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A80" w:rsidRPr="00923DFE" w:rsidRDefault="00923DFE" w:rsidP="005A4377">
      <w:pPr>
        <w:pStyle w:val="Title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N</w:t>
      </w:r>
      <w:r w:rsidR="00851D7A" w:rsidRPr="00923DFE">
        <w:rPr>
          <w:rFonts w:ascii="Tahoma" w:hAnsi="Tahoma" w:cs="Tahoma"/>
          <w:sz w:val="36"/>
          <w:szCs w:val="36"/>
        </w:rPr>
        <w:t>ew and under-used strategies for accessible graphics in higher education</w:t>
      </w:r>
    </w:p>
    <w:p w:rsidR="00AB3A80" w:rsidRDefault="00851D7A" w:rsidP="005A4377">
      <w:r>
        <w:t>Leona Holloway</w:t>
      </w:r>
    </w:p>
    <w:p w:rsidR="00AB3A80" w:rsidRDefault="00851D7A" w:rsidP="005A4377">
      <w:r>
        <w:t>leona.holloway@monash.edu</w:t>
      </w:r>
    </w:p>
    <w:p w:rsidR="00AB3A80" w:rsidRDefault="005A4377" w:rsidP="005A4377">
      <w:r>
        <w:t>[</w:t>
      </w:r>
      <w:proofErr w:type="gramStart"/>
      <w:r>
        <w:t>slide</w:t>
      </w:r>
      <w:proofErr w:type="gramEnd"/>
      <w:r>
        <w:t xml:space="preserve"> 2]</w:t>
      </w:r>
    </w:p>
    <w:p w:rsidR="005A4377" w:rsidRDefault="005A4377" w:rsidP="005A4377">
      <w:pPr>
        <w:pStyle w:val="Heading2"/>
        <w:rPr>
          <w:lang w:val="en-AU"/>
        </w:rPr>
      </w:pPr>
      <w:r>
        <w:t>Outline</w:t>
      </w:r>
    </w:p>
    <w:p w:rsidR="00AB3A80" w:rsidRDefault="00851D7A" w:rsidP="005A4377">
      <w:pPr>
        <w:numPr>
          <w:ilvl w:val="0"/>
          <w:numId w:val="4"/>
        </w:numPr>
      </w:pPr>
      <w:r>
        <w:t>Background: OLT Project "Improving vision impaired students' access to graphics in higher education"</w:t>
      </w:r>
    </w:p>
    <w:p w:rsidR="00AB3A80" w:rsidRDefault="00851D7A" w:rsidP="005A4377">
      <w:pPr>
        <w:numPr>
          <w:ilvl w:val="0"/>
          <w:numId w:val="4"/>
        </w:numPr>
      </w:pPr>
      <w:r>
        <w:t xml:space="preserve">Practical strategies for accessible graphics: </w:t>
      </w:r>
    </w:p>
    <w:p w:rsidR="00AB3A80" w:rsidRDefault="00851D7A" w:rsidP="005A4377">
      <w:pPr>
        <w:numPr>
          <w:ilvl w:val="1"/>
          <w:numId w:val="4"/>
        </w:numPr>
      </w:pPr>
      <w:r>
        <w:t>identifying which graphics need to be made accessible</w:t>
      </w:r>
    </w:p>
    <w:p w:rsidR="00AB3A80" w:rsidRDefault="00851D7A" w:rsidP="005A4377">
      <w:pPr>
        <w:numPr>
          <w:ilvl w:val="1"/>
          <w:numId w:val="4"/>
        </w:numPr>
      </w:pPr>
      <w:r>
        <w:t>choosing the most suitable technique for access</w:t>
      </w:r>
    </w:p>
    <w:p w:rsidR="00AB3A80" w:rsidRDefault="00851D7A" w:rsidP="005A4377">
      <w:pPr>
        <w:numPr>
          <w:ilvl w:val="1"/>
          <w:numId w:val="4"/>
        </w:numPr>
      </w:pPr>
      <w:r>
        <w:t>sharing expertise – groups and resources</w:t>
      </w:r>
    </w:p>
    <w:p w:rsidR="005A4377" w:rsidRDefault="005A4377" w:rsidP="005A4377">
      <w:r>
        <w:t>[</w:t>
      </w:r>
      <w:proofErr w:type="gramStart"/>
      <w:r>
        <w:t>slide</w:t>
      </w:r>
      <w:proofErr w:type="gramEnd"/>
      <w:r>
        <w:t xml:space="preserve"> 3]</w:t>
      </w:r>
    </w:p>
    <w:p w:rsidR="005A4377" w:rsidRDefault="005A4377" w:rsidP="005A4377">
      <w:pPr>
        <w:pStyle w:val="Heading2"/>
        <w:rPr>
          <w:rFonts w:ascii="Arial Narrow" w:hAnsi="Arial Narrow" w:cs="Arial Narrow"/>
        </w:rPr>
      </w:pPr>
      <w:r>
        <w:rPr>
          <w:b w:val="0"/>
        </w:rPr>
        <w:t>Our team</w:t>
      </w:r>
    </w:p>
    <w:p w:rsidR="005B7909" w:rsidRDefault="005B7909" w:rsidP="005B7909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Led by Monash and Deakin Universities</w:t>
      </w:r>
    </w:p>
    <w:p w:rsidR="00AB3A80" w:rsidRPr="005B7909" w:rsidRDefault="005B7909" w:rsidP="005B7909">
      <w:pPr>
        <w:numPr>
          <w:ilvl w:val="0"/>
          <w:numId w:val="5"/>
        </w:numPr>
        <w:rPr>
          <w:rFonts w:eastAsia="Times New Roman"/>
        </w:rPr>
      </w:pPr>
      <w:r w:rsidRPr="005B7909">
        <w:rPr>
          <w:rFonts w:eastAsia="Times New Roman"/>
        </w:rPr>
        <w:t xml:space="preserve">Team members: Kim Marriot, Matt Butler, Leona Holloway &amp; </w:t>
      </w:r>
      <w:proofErr w:type="spellStart"/>
      <w:r w:rsidRPr="005B7909">
        <w:rPr>
          <w:rFonts w:eastAsia="Times New Roman"/>
        </w:rPr>
        <w:t>Cagatay</w:t>
      </w:r>
      <w:proofErr w:type="spellEnd"/>
      <w:r w:rsidRPr="005B7909">
        <w:rPr>
          <w:rFonts w:eastAsia="Times New Roman"/>
        </w:rPr>
        <w:t xml:space="preserve"> Goncu (Monash IT), </w:t>
      </w:r>
      <w:proofErr w:type="spellStart"/>
      <w:r w:rsidRPr="005B7909">
        <w:rPr>
          <w:rFonts w:eastAsia="Times New Roman"/>
        </w:rPr>
        <w:t>Merrin</w:t>
      </w:r>
      <w:proofErr w:type="spellEnd"/>
      <w:r w:rsidRPr="005B7909">
        <w:rPr>
          <w:rFonts w:eastAsia="Times New Roman"/>
        </w:rPr>
        <w:t xml:space="preserve"> McCracken (Deakin Disability Services) &amp; Tom Perry (Monash Disability Services) </w:t>
      </w:r>
    </w:p>
    <w:p w:rsidR="00AB3A80" w:rsidRDefault="00851D7A" w:rsidP="005A4377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Expert reference group: University of Adelaide, Vision Australia, Department of Education (Vic), DIAGRAM </w:t>
      </w:r>
      <w:proofErr w:type="spellStart"/>
      <w:r>
        <w:rPr>
          <w:rFonts w:eastAsia="Times New Roman"/>
        </w:rPr>
        <w:t>Center</w:t>
      </w:r>
      <w:proofErr w:type="spellEnd"/>
      <w:r>
        <w:rPr>
          <w:rFonts w:eastAsia="Times New Roman"/>
        </w:rPr>
        <w:t xml:space="preserve"> (USA)</w:t>
      </w:r>
      <w:r w:rsidR="005B7909">
        <w:rPr>
          <w:rFonts w:eastAsia="Times New Roman"/>
        </w:rPr>
        <w:t>, consumer representative</w:t>
      </w:r>
    </w:p>
    <w:p w:rsidR="00AB3A80" w:rsidRDefault="005B7909" w:rsidP="005B7909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External evaluator: Matt Brett</w:t>
      </w:r>
    </w:p>
    <w:p w:rsidR="005A4377" w:rsidRDefault="00851D7A" w:rsidP="005A4377">
      <w:pPr>
        <w:ind w:left="720"/>
        <w:jc w:val="right"/>
        <w:rPr>
          <w:rFonts w:eastAsia="Times New Roman"/>
        </w:rPr>
      </w:pPr>
      <w:r w:rsidRPr="00B5453F">
        <w:rPr>
          <w:noProof/>
        </w:rPr>
        <w:lastRenderedPageBreak/>
        <w:drawing>
          <wp:inline distT="0" distB="0" distL="0" distR="0">
            <wp:extent cx="2050415" cy="1260475"/>
            <wp:effectExtent l="0" t="0" r="6985" b="0"/>
            <wp:docPr id="7" name="Picture 1" descr="clip art representing team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representing team wo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77" w:rsidRDefault="005A4377" w:rsidP="005A4377">
      <w:pPr>
        <w:rPr>
          <w:rFonts w:eastAsia="Times New Roman"/>
        </w:rPr>
      </w:pPr>
      <w:r>
        <w:rPr>
          <w:rFonts w:eastAsia="Times New Roman"/>
        </w:rPr>
        <w:t>[</w:t>
      </w:r>
      <w:proofErr w:type="gramStart"/>
      <w:r>
        <w:rPr>
          <w:rFonts w:eastAsia="Times New Roman"/>
        </w:rPr>
        <w:t>slide</w:t>
      </w:r>
      <w:proofErr w:type="gramEnd"/>
      <w:r>
        <w:rPr>
          <w:rFonts w:eastAsia="Times New Roman"/>
        </w:rPr>
        <w:t xml:space="preserve"> 4]</w:t>
      </w:r>
    </w:p>
    <w:p w:rsidR="005A4377" w:rsidRDefault="005A4377" w:rsidP="005A4377">
      <w:pPr>
        <w:pStyle w:val="Heading2"/>
        <w:rPr>
          <w:rFonts w:ascii="Arial Narrow" w:hAnsi="Arial Narrow" w:cs="Arial Narrow"/>
        </w:rPr>
      </w:pPr>
      <w:r>
        <w:rPr>
          <w:b w:val="0"/>
        </w:rPr>
        <w:t>Accessible graphics in HE</w:t>
      </w:r>
    </w:p>
    <w:p w:rsidR="00AB3A80" w:rsidRDefault="00851D7A" w:rsidP="005A4377">
      <w:pPr>
        <w:numPr>
          <w:ilvl w:val="0"/>
          <w:numId w:val="6"/>
        </w:numPr>
      </w:pPr>
      <w:r>
        <w:t>OLT Project: "Improving vision impaired students' access to graphics in higher education"</w:t>
      </w:r>
    </w:p>
    <w:p w:rsidR="00AB3A80" w:rsidRDefault="00851D7A" w:rsidP="005A4377">
      <w:pPr>
        <w:numPr>
          <w:ilvl w:val="0"/>
          <w:numId w:val="6"/>
        </w:numPr>
        <w:rPr>
          <w:rFonts w:eastAsia="Times New Roman"/>
        </w:rPr>
      </w:pPr>
      <w:r>
        <w:rPr>
          <w:rFonts w:eastAsia="Times New Roman"/>
        </w:rPr>
        <w:t>Stage 1: Information gathering</w:t>
      </w:r>
    </w:p>
    <w:p w:rsidR="00AB3A80" w:rsidRDefault="00851D7A" w:rsidP="005A4377">
      <w:pPr>
        <w:numPr>
          <w:ilvl w:val="1"/>
          <w:numId w:val="6"/>
        </w:numPr>
      </w:pPr>
      <w:r>
        <w:t>National survey of 71 VI students</w:t>
      </w:r>
    </w:p>
    <w:p w:rsidR="00AB3A80" w:rsidRDefault="00851D7A" w:rsidP="005A4377">
      <w:pPr>
        <w:numPr>
          <w:ilvl w:val="1"/>
          <w:numId w:val="6"/>
        </w:numPr>
      </w:pPr>
      <w:r>
        <w:t>Interviews with 42 Students, academics, disability services staff and accessible format providers</w:t>
      </w:r>
    </w:p>
    <w:p w:rsidR="005A4377" w:rsidRDefault="005A4377" w:rsidP="005A4377">
      <w:r>
        <w:t>[</w:t>
      </w:r>
      <w:proofErr w:type="gramStart"/>
      <w:r>
        <w:t>slide</w:t>
      </w:r>
      <w:proofErr w:type="gramEnd"/>
      <w:r>
        <w:t xml:space="preserve"> 5]</w:t>
      </w:r>
    </w:p>
    <w:p w:rsidR="005A4377" w:rsidRDefault="005A4377" w:rsidP="005A4377">
      <w:pPr>
        <w:pStyle w:val="Heading2"/>
        <w:rPr>
          <w:rFonts w:ascii="Arial Narrow" w:hAnsi="Arial Narrow" w:cs="Arial Narrow"/>
        </w:rPr>
      </w:pPr>
      <w:r>
        <w:rPr>
          <w:b w:val="0"/>
        </w:rPr>
        <w:t>Findings – level of access</w:t>
      </w:r>
    </w:p>
    <w:p w:rsidR="00AB3A80" w:rsidRDefault="00851D7A" w:rsidP="005A4377">
      <w:r>
        <w:t>Vision impaired students lack access to graphics:</w:t>
      </w:r>
    </w:p>
    <w:p w:rsidR="00AB3A80" w:rsidRDefault="00851D7A" w:rsidP="005A4377">
      <w:pPr>
        <w:numPr>
          <w:ilvl w:val="0"/>
          <w:numId w:val="7"/>
        </w:numPr>
      </w:pPr>
      <w:r>
        <w:t>84% skip graphic materials of potential value because it is inaccessible</w:t>
      </w:r>
    </w:p>
    <w:p w:rsidR="00AB3A80" w:rsidRDefault="00851D7A" w:rsidP="005A4377">
      <w:pPr>
        <w:numPr>
          <w:ilvl w:val="0"/>
          <w:numId w:val="7"/>
        </w:numPr>
      </w:pPr>
      <w:r>
        <w:t>94% could benefit from improved graphics</w:t>
      </w:r>
    </w:p>
    <w:p w:rsidR="00AB3A80" w:rsidRDefault="00851D7A" w:rsidP="005A4377">
      <w:pPr>
        <w:numPr>
          <w:ilvl w:val="0"/>
          <w:numId w:val="7"/>
        </w:numPr>
      </w:pPr>
      <w:r>
        <w:t>50% avoided a potential area of study or career due to concerns about access</w:t>
      </w:r>
    </w:p>
    <w:p w:rsidR="00AB3A80" w:rsidRDefault="00851D7A" w:rsidP="005A4377">
      <w:pPr>
        <w:numPr>
          <w:ilvl w:val="0"/>
          <w:numId w:val="7"/>
        </w:numPr>
      </w:pPr>
      <w:r>
        <w:t>Higher participation in Society and Culture (43% vs 24%)</w:t>
      </w:r>
    </w:p>
    <w:p w:rsidR="00AB3A80" w:rsidRDefault="00851D7A" w:rsidP="005A4377">
      <w:pPr>
        <w:numPr>
          <w:ilvl w:val="0"/>
          <w:numId w:val="7"/>
        </w:numPr>
      </w:pPr>
      <w:r>
        <w:t>Lower participation in STEM (11% vs 24%)</w:t>
      </w:r>
    </w:p>
    <w:p w:rsidR="00AB3A80" w:rsidRDefault="005A4377" w:rsidP="005A4377">
      <w:r>
        <w:t>[</w:t>
      </w:r>
      <w:proofErr w:type="gramStart"/>
      <w:r>
        <w:t>slide</w:t>
      </w:r>
      <w:proofErr w:type="gramEnd"/>
      <w:r>
        <w:t xml:space="preserve"> 6]</w:t>
      </w:r>
    </w:p>
    <w:p w:rsidR="00AB3A80" w:rsidRDefault="00851D7A" w:rsidP="005A4377">
      <w:pPr>
        <w:pStyle w:val="Heading2"/>
      </w:pPr>
      <w:r>
        <w:rPr>
          <w:b w:val="0"/>
        </w:rPr>
        <w:lastRenderedPageBreak/>
        <w:t>Accessible graphics project continued</w:t>
      </w:r>
    </w:p>
    <w:p w:rsidR="005A4377" w:rsidRDefault="005A4377" w:rsidP="005A4377">
      <w:pPr>
        <w:rPr>
          <w:lang w:val="en-US"/>
        </w:rPr>
      </w:pPr>
      <w:r>
        <w:rPr>
          <w:lang w:val="en-US"/>
        </w:rPr>
        <w:t>Stage 2: Pilot studies</w:t>
      </w:r>
    </w:p>
    <w:p w:rsidR="005A4377" w:rsidRDefault="005A4377" w:rsidP="005A4377">
      <w:pPr>
        <w:numPr>
          <w:ilvl w:val="0"/>
          <w:numId w:val="8"/>
        </w:numPr>
        <w:rPr>
          <w:lang w:val="en-US"/>
        </w:rPr>
      </w:pPr>
      <w:r>
        <w:rPr>
          <w:lang w:val="en-US"/>
        </w:rPr>
        <w:t>Working with 8 students and their disability advisors, lecturers, tutors and accessible formats providers</w:t>
      </w:r>
    </w:p>
    <w:p w:rsidR="005A4377" w:rsidRDefault="005A4377" w:rsidP="005A4377">
      <w:pPr>
        <w:rPr>
          <w:lang w:val="en-US"/>
        </w:rPr>
      </w:pPr>
      <w:r>
        <w:rPr>
          <w:lang w:val="en-US"/>
        </w:rPr>
        <w:t>Stage 3: Recommendations</w:t>
      </w:r>
    </w:p>
    <w:p w:rsidR="005A4377" w:rsidRDefault="005A4377" w:rsidP="005A4377">
      <w:pPr>
        <w:numPr>
          <w:ilvl w:val="0"/>
          <w:numId w:val="8"/>
        </w:numPr>
        <w:rPr>
          <w:lang w:val="en-US"/>
        </w:rPr>
      </w:pPr>
      <w:r>
        <w:rPr>
          <w:lang w:val="en-US"/>
        </w:rPr>
        <w:t>Workshop with participants and contributors to the project</w:t>
      </w:r>
    </w:p>
    <w:p w:rsidR="005A4377" w:rsidRDefault="005A4377" w:rsidP="005A4377">
      <w:pPr>
        <w:rPr>
          <w:lang w:val="en-US"/>
        </w:rPr>
      </w:pPr>
      <w:r>
        <w:rPr>
          <w:lang w:val="en-US"/>
        </w:rPr>
        <w:t>[</w:t>
      </w:r>
      <w:proofErr w:type="gramStart"/>
      <w:r>
        <w:rPr>
          <w:lang w:val="en-US"/>
        </w:rPr>
        <w:t>slide</w:t>
      </w:r>
      <w:proofErr w:type="gramEnd"/>
      <w:r>
        <w:rPr>
          <w:lang w:val="en-US"/>
        </w:rPr>
        <w:t xml:space="preserve"> 7]</w:t>
      </w:r>
    </w:p>
    <w:p w:rsidR="00ED2BBB" w:rsidRDefault="00ED2BBB" w:rsidP="00ED2BBB">
      <w:pPr>
        <w:pStyle w:val="Heading1"/>
      </w:pPr>
      <w:r>
        <w:t>Principles for improving vision impaired students' access to graphics in higher education</w:t>
      </w:r>
    </w:p>
    <w:p w:rsidR="00ED2BBB" w:rsidRDefault="00ED2BBB" w:rsidP="00ED2BBB">
      <w:pPr>
        <w:rPr>
          <w:rFonts w:ascii="Times New Roman" w:hAnsi="Times New Roman"/>
        </w:rPr>
      </w:pPr>
      <w:r w:rsidRPr="00ED2BBB">
        <w:t>http://accessiblegraphics.org/research/principles/</w:t>
      </w:r>
    </w:p>
    <w:p w:rsidR="00ED2BBB" w:rsidRPr="00ED2BBB" w:rsidRDefault="00ED2BBB" w:rsidP="00ED2BBB">
      <w:pPr>
        <w:rPr>
          <w:lang w:val="en-US"/>
        </w:rPr>
      </w:pPr>
      <w:r>
        <w:rPr>
          <w:lang w:val="en-US"/>
        </w:rPr>
        <w:t>[</w:t>
      </w:r>
      <w:proofErr w:type="gramStart"/>
      <w:r>
        <w:rPr>
          <w:lang w:val="en-US"/>
        </w:rPr>
        <w:t>slide</w:t>
      </w:r>
      <w:proofErr w:type="gramEnd"/>
      <w:r>
        <w:rPr>
          <w:lang w:val="en-US"/>
        </w:rPr>
        <w:t xml:space="preserve"> 8]</w:t>
      </w:r>
    </w:p>
    <w:p w:rsidR="00ED2BBB" w:rsidRDefault="00ED2BBB" w:rsidP="00ED2BBB">
      <w:pPr>
        <w:pStyle w:val="Heading2"/>
        <w:rPr>
          <w:rFonts w:ascii="Arial Narrow" w:hAnsi="Arial Narrow" w:cs="Arial Narrow"/>
        </w:rPr>
      </w:pPr>
      <w:r>
        <w:t>1. Communication &amp; shared responsibilities</w:t>
      </w:r>
    </w:p>
    <w:p w:rsidR="00AB3A80" w:rsidRDefault="00851D7A" w:rsidP="00ED2BBB">
      <w:r>
        <w:t xml:space="preserve">1. Support for the learning requirements of vision impaired students requires </w:t>
      </w:r>
      <w:r>
        <w:rPr>
          <w:b/>
          <w:bCs/>
        </w:rPr>
        <w:t xml:space="preserve">communication </w:t>
      </w:r>
      <w:r>
        <w:t xml:space="preserve">and </w:t>
      </w:r>
      <w:r>
        <w:rPr>
          <w:b/>
          <w:bCs/>
        </w:rPr>
        <w:t xml:space="preserve">shared responsibilities </w:t>
      </w:r>
      <w:r>
        <w:t>between students, academics, support staff and specialist services.</w:t>
      </w:r>
    </w:p>
    <w:p w:rsidR="00AB3A80" w:rsidRDefault="00851D7A" w:rsidP="00ED2BBB">
      <w:pPr>
        <w:numPr>
          <w:ilvl w:val="0"/>
          <w:numId w:val="8"/>
        </w:numPr>
      </w:pPr>
      <w:r>
        <w:t>Roles and responsibilities must be understood and agreed to by all stakeholders.</w:t>
      </w:r>
    </w:p>
    <w:p w:rsidR="00ED2BBB" w:rsidRDefault="00ED2BBB" w:rsidP="00ED2BBB">
      <w:pPr>
        <w:numPr>
          <w:ilvl w:val="0"/>
          <w:numId w:val="8"/>
        </w:numPr>
      </w:pPr>
      <w:r>
        <w:t>Foster effective and timely formal (and informal) communication processes between all stakeholders</w:t>
      </w:r>
    </w:p>
    <w:p w:rsidR="00ED2BBB" w:rsidRDefault="00ED2BBB" w:rsidP="00ED2BBB">
      <w:pPr>
        <w:numPr>
          <w:ilvl w:val="0"/>
          <w:numId w:val="8"/>
        </w:numPr>
      </w:pPr>
      <w:r>
        <w:t>Formal mechanisms are required to capture and distribute feedback regarding disability services</w:t>
      </w:r>
    </w:p>
    <w:p w:rsidR="00ED2BBB" w:rsidRDefault="00851D7A" w:rsidP="00ED2BBB">
      <w:pPr>
        <w:ind w:left="720"/>
        <w:jc w:val="right"/>
      </w:pPr>
      <w:r w:rsidRPr="00B5453F">
        <w:rPr>
          <w:noProof/>
        </w:rPr>
        <w:lastRenderedPageBreak/>
        <w:drawing>
          <wp:inline distT="0" distB="0" distL="0" distR="0">
            <wp:extent cx="1461770" cy="1240155"/>
            <wp:effectExtent l="0" t="0" r="5080" b="0"/>
            <wp:docPr id="3" name="Picture 1" descr="Clip art representing 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representing communic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BB" w:rsidRDefault="00ED2BBB" w:rsidP="00ED2BBB">
      <w:r>
        <w:t>[</w:t>
      </w:r>
      <w:proofErr w:type="gramStart"/>
      <w:r>
        <w:t>slide</w:t>
      </w:r>
      <w:proofErr w:type="gramEnd"/>
      <w:r>
        <w:t xml:space="preserve"> 9]</w:t>
      </w:r>
    </w:p>
    <w:p w:rsidR="00ED2BBB" w:rsidRDefault="00ED2BBB" w:rsidP="00ED2BBB">
      <w:pPr>
        <w:pStyle w:val="Heading2"/>
        <w:rPr>
          <w:rFonts w:ascii="Arial Narrow" w:hAnsi="Arial Narrow" w:cs="Arial Narrow"/>
        </w:rPr>
      </w:pPr>
      <w:r>
        <w:t>2. Inclusive teaching strategies</w:t>
      </w:r>
    </w:p>
    <w:p w:rsidR="00AB3A80" w:rsidRDefault="00851D7A" w:rsidP="00ED2BBB">
      <w:r>
        <w:t xml:space="preserve">2. Many of the learning requirements of vision impaired students can be addressed through </w:t>
      </w:r>
      <w:r>
        <w:rPr>
          <w:b/>
          <w:bCs/>
        </w:rPr>
        <w:t>inclusive teaching strategies</w:t>
      </w:r>
      <w:r>
        <w:t>.</w:t>
      </w:r>
    </w:p>
    <w:p w:rsidR="00AB3A80" w:rsidRDefault="00851D7A" w:rsidP="00ED2BBB">
      <w:pPr>
        <w:numPr>
          <w:ilvl w:val="0"/>
          <w:numId w:val="9"/>
        </w:numPr>
      </w:pPr>
      <w:r>
        <w:t xml:space="preserve">Improve disability awareness among academics. </w:t>
      </w:r>
    </w:p>
    <w:p w:rsidR="00AB3A80" w:rsidRDefault="00851D7A" w:rsidP="00ED2BBB">
      <w:pPr>
        <w:numPr>
          <w:ilvl w:val="0"/>
          <w:numId w:val="9"/>
        </w:numPr>
      </w:pPr>
      <w:r>
        <w:t xml:space="preserve">Encourage use of teaching strategies that improve accessibility and learning outcomes for </w:t>
      </w:r>
      <w:r>
        <w:rPr>
          <w:i/>
          <w:iCs/>
        </w:rPr>
        <w:t>all</w:t>
      </w:r>
      <w:r>
        <w:t xml:space="preserve"> students. </w:t>
      </w:r>
    </w:p>
    <w:p w:rsidR="00AB3A80" w:rsidRDefault="00ED2BBB" w:rsidP="00ED2BBB">
      <w:r>
        <w:t>[</w:t>
      </w:r>
      <w:proofErr w:type="gramStart"/>
      <w:r>
        <w:t>slide</w:t>
      </w:r>
      <w:proofErr w:type="gramEnd"/>
      <w:r>
        <w:t xml:space="preserve"> 10]</w:t>
      </w:r>
    </w:p>
    <w:p w:rsidR="008505B7" w:rsidRDefault="008505B7" w:rsidP="008505B7">
      <w:pPr>
        <w:pStyle w:val="Heading2"/>
        <w:rPr>
          <w:rFonts w:ascii="Arial Narrow" w:hAnsi="Arial Narrow" w:cs="Arial Narrow"/>
        </w:rPr>
      </w:pPr>
      <w:r>
        <w:t>3. Specific learning requirements</w:t>
      </w:r>
    </w:p>
    <w:p w:rsidR="00AB3A80" w:rsidRDefault="00851D7A" w:rsidP="008505B7">
      <w:r>
        <w:t xml:space="preserve">3. Vision impaired students have </w:t>
      </w:r>
      <w:r>
        <w:rPr>
          <w:b/>
          <w:bCs/>
        </w:rPr>
        <w:t xml:space="preserve">specific learning requirements </w:t>
      </w:r>
      <w:r>
        <w:t>for which higher education institutions are obligated to provide appropriate services and support.</w:t>
      </w:r>
    </w:p>
    <w:p w:rsidR="00AB3A80" w:rsidRDefault="00851D7A" w:rsidP="00ED2BBB">
      <w:pPr>
        <w:numPr>
          <w:ilvl w:val="0"/>
          <w:numId w:val="10"/>
        </w:numPr>
      </w:pPr>
      <w:r>
        <w:t xml:space="preserve">Students with disabilities require specialised support for transition to higher education. </w:t>
      </w:r>
    </w:p>
    <w:p w:rsidR="00AB3A80" w:rsidRDefault="00851D7A" w:rsidP="00ED2BBB">
      <w:pPr>
        <w:numPr>
          <w:ilvl w:val="0"/>
          <w:numId w:val="10"/>
        </w:numPr>
      </w:pPr>
      <w:r>
        <w:t xml:space="preserve">Vision impaired students require resources and skills to access materials independently. Universities should assist students in acquiring these. </w:t>
      </w:r>
    </w:p>
    <w:p w:rsidR="00AB3A80" w:rsidRDefault="00851D7A" w:rsidP="008505B7">
      <w:pPr>
        <w:jc w:val="right"/>
      </w:pPr>
      <w:r w:rsidRPr="00B5453F">
        <w:rPr>
          <w:noProof/>
        </w:rPr>
        <w:drawing>
          <wp:inline distT="0" distB="0" distL="0" distR="0">
            <wp:extent cx="706755" cy="914400"/>
            <wp:effectExtent l="0" t="0" r="0" b="0"/>
            <wp:docPr id="9" name="Picture 1" descr="icon of blind person with cane, representing aids for mobility and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 of blind person with cane, representing aids for mobility and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67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80" w:rsidRDefault="008505B7" w:rsidP="008505B7">
      <w:r>
        <w:t>[</w:t>
      </w:r>
      <w:proofErr w:type="gramStart"/>
      <w:r>
        <w:t>slide</w:t>
      </w:r>
      <w:proofErr w:type="gramEnd"/>
      <w:r>
        <w:t xml:space="preserve"> 11]</w:t>
      </w:r>
    </w:p>
    <w:p w:rsidR="008505B7" w:rsidRDefault="008505B7" w:rsidP="008505B7">
      <w:pPr>
        <w:pStyle w:val="Heading2"/>
        <w:rPr>
          <w:rFonts w:ascii="Arial Narrow" w:hAnsi="Arial Narrow" w:cs="Arial Narrow"/>
        </w:rPr>
      </w:pPr>
      <w:r>
        <w:lastRenderedPageBreak/>
        <w:t>4. Strategies for accessible graphics</w:t>
      </w:r>
    </w:p>
    <w:p w:rsidR="00AB3A80" w:rsidRDefault="00851D7A" w:rsidP="008505B7">
      <w:r>
        <w:t xml:space="preserve">4. Vision impaired students require further specialized support, including the use of </w:t>
      </w:r>
      <w:r>
        <w:rPr>
          <w:b/>
          <w:bCs/>
        </w:rPr>
        <w:t>appropriate strategies for accessible graphics</w:t>
      </w:r>
      <w:r>
        <w:t>.</w:t>
      </w:r>
    </w:p>
    <w:p w:rsidR="00AB3A80" w:rsidRDefault="00851D7A" w:rsidP="008505B7">
      <w:pPr>
        <w:numPr>
          <w:ilvl w:val="0"/>
          <w:numId w:val="11"/>
        </w:numPr>
      </w:pPr>
      <w:r>
        <w:t xml:space="preserve">Consideration is given to the multiple roles that graphics play in the overall learning experience. </w:t>
      </w:r>
    </w:p>
    <w:p w:rsidR="00AB3A80" w:rsidRDefault="00851D7A" w:rsidP="008505B7">
      <w:pPr>
        <w:numPr>
          <w:ilvl w:val="0"/>
          <w:numId w:val="11"/>
        </w:numPr>
      </w:pPr>
      <w:r>
        <w:t xml:space="preserve">Application of appropriate technologies and practices to make graphics accessible, as best suited to the individual student, content and context. </w:t>
      </w:r>
    </w:p>
    <w:p w:rsidR="00AB3A80" w:rsidRDefault="00851D7A" w:rsidP="008505B7">
      <w:pPr>
        <w:numPr>
          <w:ilvl w:val="0"/>
          <w:numId w:val="11"/>
        </w:numPr>
      </w:pPr>
      <w:r>
        <w:t xml:space="preserve">Use national networks and partnerships to share expertise, best practice and resources and keep up-to-date with changes in technology and the teaching environment. </w:t>
      </w:r>
    </w:p>
    <w:p w:rsidR="00AB3A80" w:rsidRDefault="008505B7" w:rsidP="008505B7">
      <w:r>
        <w:t>[</w:t>
      </w:r>
      <w:proofErr w:type="gramStart"/>
      <w:r>
        <w:t>slide</w:t>
      </w:r>
      <w:proofErr w:type="gramEnd"/>
      <w:r>
        <w:t xml:space="preserve"> 12]</w:t>
      </w:r>
    </w:p>
    <w:p w:rsidR="008505B7" w:rsidRDefault="008505B7" w:rsidP="008505B7">
      <w:pPr>
        <w:pStyle w:val="Heading2"/>
      </w:pPr>
      <w:r>
        <w:t>Applying the principles</w:t>
      </w:r>
    </w:p>
    <w:p w:rsidR="00AB3A80" w:rsidRDefault="00851D7A" w:rsidP="008505B7">
      <w:pPr>
        <w:numPr>
          <w:ilvl w:val="0"/>
          <w:numId w:val="12"/>
        </w:numPr>
      </w:pPr>
      <w:r>
        <w:t>Suggested strategies accompany the principles</w:t>
      </w:r>
    </w:p>
    <w:p w:rsidR="00AB3A80" w:rsidRDefault="00851D7A" w:rsidP="008505B7">
      <w:pPr>
        <w:numPr>
          <w:ilvl w:val="0"/>
          <w:numId w:val="12"/>
        </w:numPr>
      </w:pPr>
      <w:r>
        <w:rPr>
          <w:u w:val="single"/>
        </w:rPr>
        <w:t>http://accessiblegraphics.org/research/he/principles/</w:t>
      </w:r>
      <w:r>
        <w:t xml:space="preserve"> </w:t>
      </w:r>
    </w:p>
    <w:p w:rsidR="00AB3A80" w:rsidRDefault="00851D7A" w:rsidP="008505B7">
      <w:pPr>
        <w:numPr>
          <w:ilvl w:val="0"/>
          <w:numId w:val="12"/>
        </w:numPr>
      </w:pPr>
      <w:r>
        <w:t xml:space="preserve">Workshops available to explore how to apply the strategies at your institution </w:t>
      </w:r>
    </w:p>
    <w:p w:rsidR="00AB3A80" w:rsidRDefault="008505B7" w:rsidP="008505B7">
      <w:pPr>
        <w:rPr>
          <w:rFonts w:hAnsi="Arial"/>
        </w:rPr>
      </w:pPr>
      <w:r>
        <w:rPr>
          <w:rFonts w:hAnsi="Arial"/>
        </w:rPr>
        <w:t>[</w:t>
      </w:r>
      <w:proofErr w:type="gramStart"/>
      <w:r>
        <w:rPr>
          <w:rFonts w:hAnsi="Arial"/>
        </w:rPr>
        <w:t>slide</w:t>
      </w:r>
      <w:proofErr w:type="gramEnd"/>
      <w:r>
        <w:rPr>
          <w:rFonts w:hAnsi="Arial"/>
        </w:rPr>
        <w:t xml:space="preserve"> 13]</w:t>
      </w:r>
    </w:p>
    <w:p w:rsidR="00AB3A80" w:rsidRPr="008505B7" w:rsidRDefault="00851D7A" w:rsidP="008505B7">
      <w:pPr>
        <w:pStyle w:val="Heading1"/>
      </w:pPr>
      <w:r w:rsidRPr="008505B7">
        <w:t>Identifying which diagrams need to be made accessible</w:t>
      </w:r>
    </w:p>
    <w:p w:rsidR="00AB3A80" w:rsidRPr="008505B7" w:rsidRDefault="008505B7" w:rsidP="008505B7">
      <w:r>
        <w:t>[</w:t>
      </w:r>
      <w:proofErr w:type="gramStart"/>
      <w:r>
        <w:t>slide</w:t>
      </w:r>
      <w:proofErr w:type="gramEnd"/>
      <w:r>
        <w:t xml:space="preserve"> 14]</w:t>
      </w:r>
    </w:p>
    <w:p w:rsidR="008505B7" w:rsidRDefault="008505B7" w:rsidP="008505B7">
      <w:pPr>
        <w:pStyle w:val="Heading2"/>
      </w:pPr>
      <w:r>
        <w:t>Identifying which diagrams need to be made accessible – the problem</w:t>
      </w:r>
    </w:p>
    <w:p w:rsidR="00AB3A80" w:rsidRDefault="001E3B55" w:rsidP="008505B7">
      <w:pPr>
        <w:numPr>
          <w:ilvl w:val="0"/>
          <w:numId w:val="13"/>
        </w:numPr>
      </w:pPr>
      <w:r>
        <w:t>Everything?</w:t>
      </w:r>
    </w:p>
    <w:p w:rsidR="00AB3A80" w:rsidRDefault="008505B7" w:rsidP="008505B7">
      <w:pPr>
        <w:numPr>
          <w:ilvl w:val="0"/>
          <w:numId w:val="13"/>
        </w:numPr>
      </w:pPr>
      <w:r>
        <w:t>Student request?</w:t>
      </w:r>
    </w:p>
    <w:p w:rsidR="00AB3A80" w:rsidRDefault="00851D7A" w:rsidP="008505B7">
      <w:pPr>
        <w:rPr>
          <w:i/>
          <w:iCs/>
        </w:rPr>
      </w:pPr>
      <w:r>
        <w:tab/>
        <w:t>"</w:t>
      </w:r>
      <w:r>
        <w:rPr>
          <w:i/>
          <w:iCs/>
        </w:rPr>
        <w:t>I don't know what to ask for"</w:t>
      </w:r>
    </w:p>
    <w:p w:rsidR="00AB3A80" w:rsidRDefault="00851D7A" w:rsidP="008505B7">
      <w:pPr>
        <w:ind w:left="720"/>
      </w:pPr>
      <w:r>
        <w:rPr>
          <w:i/>
          <w:iCs/>
        </w:rPr>
        <w:lastRenderedPageBreak/>
        <w:t>"It takes a lot to be able to stand up and say 'I've got this condition and I can't do it'"</w:t>
      </w:r>
    </w:p>
    <w:p w:rsidR="00AB3A80" w:rsidRDefault="00851D7A" w:rsidP="008505B7">
      <w:pPr>
        <w:numPr>
          <w:ilvl w:val="0"/>
          <w:numId w:val="14"/>
        </w:numPr>
      </w:pPr>
      <w:r>
        <w:t xml:space="preserve">Lecturer? </w:t>
      </w:r>
    </w:p>
    <w:p w:rsidR="00AB3A80" w:rsidRDefault="00851D7A" w:rsidP="00923DFE">
      <w:pPr>
        <w:ind w:left="720"/>
        <w:rPr>
          <w:i/>
          <w:iCs/>
        </w:rPr>
      </w:pPr>
      <w:r>
        <w:rPr>
          <w:i/>
          <w:iCs/>
        </w:rPr>
        <w:t>"I wouldn’t want to</w:t>
      </w:r>
      <w:r w:rsidR="008505B7">
        <w:rPr>
          <w:i/>
          <w:iCs/>
        </w:rPr>
        <w:t xml:space="preserve"> go through and identify which </w:t>
      </w:r>
      <w:r>
        <w:rPr>
          <w:i/>
          <w:iCs/>
        </w:rPr>
        <w:t>graphics I think are needed ahead of time because … I could spend a lot of time</w:t>
      </w:r>
      <w:r w:rsidR="008505B7">
        <w:rPr>
          <w:i/>
          <w:iCs/>
        </w:rPr>
        <w:t xml:space="preserve"> worrying about something that </w:t>
      </w:r>
      <w:r>
        <w:rPr>
          <w:i/>
          <w:iCs/>
        </w:rPr>
        <w:t>[the blind student is] perfectly able to access already."</w:t>
      </w:r>
    </w:p>
    <w:p w:rsidR="00AB3A80" w:rsidRDefault="00851D7A" w:rsidP="008505B7">
      <w:pPr>
        <w:numPr>
          <w:ilvl w:val="0"/>
          <w:numId w:val="14"/>
        </w:numPr>
      </w:pPr>
      <w:r>
        <w:t>Tutor?</w:t>
      </w:r>
    </w:p>
    <w:p w:rsidR="001E3B55" w:rsidRDefault="001E3B55" w:rsidP="001E3B55">
      <w:r>
        <w:t>[</w:t>
      </w:r>
      <w:proofErr w:type="gramStart"/>
      <w:r>
        <w:t>slide</w:t>
      </w:r>
      <w:proofErr w:type="gramEnd"/>
      <w:r>
        <w:t xml:space="preserve"> 15]</w:t>
      </w:r>
    </w:p>
    <w:p w:rsidR="001E3B55" w:rsidRDefault="001E3B55" w:rsidP="001E3B55">
      <w:pPr>
        <w:pStyle w:val="Heading2"/>
      </w:pPr>
      <w:r>
        <w:t>Identifying which diagrams need to be made accessible – some ideas</w:t>
      </w:r>
    </w:p>
    <w:p w:rsidR="00AB3A80" w:rsidRDefault="00851D7A" w:rsidP="001E3B55">
      <w:pPr>
        <w:numPr>
          <w:ilvl w:val="0"/>
          <w:numId w:val="14"/>
        </w:numPr>
      </w:pPr>
      <w:r>
        <w:t>Recognise the importance of ALL graphics</w:t>
      </w:r>
    </w:p>
    <w:p w:rsidR="00AB3A80" w:rsidRDefault="00851D7A" w:rsidP="001E3B55">
      <w:pPr>
        <w:numPr>
          <w:ilvl w:val="0"/>
          <w:numId w:val="14"/>
        </w:numPr>
      </w:pPr>
      <w:r>
        <w:t>Student needs minimum level of information about diagrams so they can make a decision about which they need to access more fully</w:t>
      </w:r>
    </w:p>
    <w:p w:rsidR="00AB3A80" w:rsidRDefault="00851D7A" w:rsidP="001E3B55">
      <w:pPr>
        <w:numPr>
          <w:ilvl w:val="0"/>
          <w:numId w:val="14"/>
        </w:numPr>
      </w:pPr>
      <w:r>
        <w:t xml:space="preserve">Lecturer can identify which diagrams will be needed for assessment. These should </w:t>
      </w:r>
      <w:proofErr w:type="spellStart"/>
      <w:r>
        <w:t>provided</w:t>
      </w:r>
      <w:proofErr w:type="spellEnd"/>
      <w:r>
        <w:t xml:space="preserve"> in same format that will be used for the exam. </w:t>
      </w:r>
    </w:p>
    <w:p w:rsidR="00AB3A80" w:rsidRPr="001E3B55" w:rsidRDefault="001E3B55" w:rsidP="001E3B55">
      <w:r>
        <w:t>[</w:t>
      </w:r>
      <w:proofErr w:type="gramStart"/>
      <w:r>
        <w:t>slide</w:t>
      </w:r>
      <w:proofErr w:type="gramEnd"/>
      <w:r>
        <w:t xml:space="preserve"> 16]</w:t>
      </w:r>
    </w:p>
    <w:p w:rsidR="00AB3A80" w:rsidRPr="001E3B55" w:rsidRDefault="00851D7A" w:rsidP="001E3B55">
      <w:pPr>
        <w:pStyle w:val="Heading1"/>
      </w:pPr>
      <w:r w:rsidRPr="001E3B55">
        <w:t>Choosing a format</w:t>
      </w:r>
    </w:p>
    <w:p w:rsidR="00AB3A80" w:rsidRDefault="006C24DE" w:rsidP="001E3B55">
      <w:hyperlink r:id="rId9" w:history="1">
        <w:r w:rsidR="001E3B55" w:rsidRPr="00F24289">
          <w:rPr>
            <w:rStyle w:val="Hyperlink"/>
          </w:rPr>
          <w:t>http://accessiblegraphics.org/formats/choosing</w:t>
        </w:r>
      </w:hyperlink>
      <w:r w:rsidR="001E3B55">
        <w:t xml:space="preserve"> </w:t>
      </w:r>
    </w:p>
    <w:p w:rsidR="001E3B55" w:rsidRPr="001E3B55" w:rsidRDefault="001E3B55" w:rsidP="001E3B55">
      <w:r>
        <w:t>[</w:t>
      </w:r>
      <w:proofErr w:type="gramStart"/>
      <w:r>
        <w:t>slide</w:t>
      </w:r>
      <w:proofErr w:type="gramEnd"/>
      <w:r>
        <w:t xml:space="preserve"> 17]</w:t>
      </w:r>
    </w:p>
    <w:p w:rsidR="001E3B55" w:rsidRDefault="001E3B55" w:rsidP="001E3B55">
      <w:pPr>
        <w:pStyle w:val="Heading2"/>
      </w:pPr>
      <w:r>
        <w:t>Enlargement</w:t>
      </w:r>
    </w:p>
    <w:p w:rsidR="00AB3A80" w:rsidRPr="001E3B55" w:rsidRDefault="00851D7A" w:rsidP="001E3B55">
      <w:pPr>
        <w:numPr>
          <w:ilvl w:val="0"/>
          <w:numId w:val="6"/>
        </w:numPr>
        <w:rPr>
          <w:rFonts w:eastAsia="Times New Roman"/>
        </w:rPr>
      </w:pPr>
      <w:r w:rsidRPr="001E3B55">
        <w:rPr>
          <w:rFonts w:eastAsia="Times New Roman"/>
        </w:rPr>
        <w:t>Most common method for accessing graphics for students with low vision in HE</w:t>
      </w:r>
    </w:p>
    <w:p w:rsidR="00AB3A80" w:rsidRPr="001E3B55" w:rsidRDefault="00851D7A" w:rsidP="001E3B55">
      <w:pPr>
        <w:numPr>
          <w:ilvl w:val="0"/>
          <w:numId w:val="6"/>
        </w:numPr>
        <w:rPr>
          <w:rFonts w:eastAsia="Times New Roman"/>
        </w:rPr>
      </w:pPr>
      <w:r w:rsidRPr="001E3B55">
        <w:rPr>
          <w:rFonts w:eastAsia="Times New Roman"/>
        </w:rPr>
        <w:t>Disadvantages:</w:t>
      </w:r>
    </w:p>
    <w:p w:rsidR="00AB3A80" w:rsidRPr="001E3B55" w:rsidRDefault="00851D7A" w:rsidP="001E3B55">
      <w:pPr>
        <w:numPr>
          <w:ilvl w:val="1"/>
          <w:numId w:val="6"/>
        </w:numPr>
        <w:rPr>
          <w:rFonts w:eastAsia="Times New Roman"/>
        </w:rPr>
      </w:pPr>
      <w:r w:rsidRPr="001E3B55">
        <w:rPr>
          <w:rFonts w:eastAsia="Times New Roman"/>
        </w:rPr>
        <w:t>Original needs to be good quality (high resolution and high contrast)</w:t>
      </w:r>
    </w:p>
    <w:p w:rsidR="00AB3A80" w:rsidRPr="001E3B55" w:rsidRDefault="00851D7A" w:rsidP="001E3B55">
      <w:pPr>
        <w:numPr>
          <w:ilvl w:val="1"/>
          <w:numId w:val="6"/>
        </w:numPr>
        <w:rPr>
          <w:rFonts w:eastAsia="Times New Roman"/>
        </w:rPr>
      </w:pPr>
      <w:r w:rsidRPr="001E3B55">
        <w:rPr>
          <w:rFonts w:eastAsia="Times New Roman"/>
        </w:rPr>
        <w:lastRenderedPageBreak/>
        <w:t>Difficult to get an overview</w:t>
      </w:r>
    </w:p>
    <w:p w:rsidR="00AB3A80" w:rsidRPr="001E3B55" w:rsidRDefault="00851D7A" w:rsidP="001E3B55">
      <w:pPr>
        <w:numPr>
          <w:ilvl w:val="1"/>
          <w:numId w:val="6"/>
        </w:numPr>
        <w:rPr>
          <w:rFonts w:eastAsia="Times New Roman"/>
        </w:rPr>
      </w:pPr>
      <w:r w:rsidRPr="001E3B55">
        <w:rPr>
          <w:rFonts w:eastAsia="Times New Roman"/>
        </w:rPr>
        <w:t>Can cause headaches and fatigue</w:t>
      </w:r>
    </w:p>
    <w:p w:rsidR="001E3B55" w:rsidRDefault="00851D7A" w:rsidP="001E3B55">
      <w:pPr>
        <w:keepNext/>
        <w:jc w:val="right"/>
      </w:pPr>
      <w:r w:rsidRPr="00B5453F">
        <w:rPr>
          <w:noProof/>
        </w:rPr>
        <w:drawing>
          <wp:inline distT="0" distB="0" distL="0" distR="0">
            <wp:extent cx="1045845" cy="1045845"/>
            <wp:effectExtent l="0" t="0" r="0" b="1905"/>
            <wp:docPr id="12" name="Picture 3" descr="Clip art image of a magnifying glass in front of a computer screen. " title="screen magn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lip art image of a magnifying glass in front of a computer screen. " title="screen magnficatio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55" w:rsidRDefault="001E3B55" w:rsidP="001E3B55">
      <w:pPr>
        <w:pStyle w:val="Caption"/>
        <w:jc w:val="right"/>
      </w:pPr>
      <w:proofErr w:type="gramStart"/>
      <w:r>
        <w:t>screen</w:t>
      </w:r>
      <w:proofErr w:type="gramEnd"/>
      <w:r>
        <w:t xml:space="preserve"> magnification</w:t>
      </w:r>
    </w:p>
    <w:p w:rsidR="00AB3A80" w:rsidRDefault="001E3B55" w:rsidP="001E3B55">
      <w:r>
        <w:t>[</w:t>
      </w:r>
      <w:proofErr w:type="gramStart"/>
      <w:r>
        <w:t>slide</w:t>
      </w:r>
      <w:proofErr w:type="gramEnd"/>
      <w:r>
        <w:t xml:space="preserve"> 18]</w:t>
      </w:r>
    </w:p>
    <w:p w:rsidR="001E3B55" w:rsidRDefault="001E3B55" w:rsidP="001E3B55">
      <w:pPr>
        <w:pStyle w:val="Heading2"/>
        <w:rPr>
          <w:lang w:val="en-AU"/>
        </w:rPr>
      </w:pPr>
      <w:r>
        <w:t>Verbal descriptions</w:t>
      </w:r>
    </w:p>
    <w:p w:rsidR="00AB3A80" w:rsidRDefault="00851D7A" w:rsidP="00707CAC">
      <w:pPr>
        <w:numPr>
          <w:ilvl w:val="0"/>
          <w:numId w:val="18"/>
        </w:numPr>
      </w:pPr>
      <w:r>
        <w:t>Most common method for accessing graphics for blind students in HE</w:t>
      </w:r>
    </w:p>
    <w:p w:rsidR="00AB3A80" w:rsidRDefault="00851D7A" w:rsidP="00707CAC">
      <w:pPr>
        <w:numPr>
          <w:ilvl w:val="1"/>
          <w:numId w:val="18"/>
        </w:numPr>
      </w:pPr>
      <w:r>
        <w:t>Least preferred method for accessing graphics</w:t>
      </w:r>
    </w:p>
    <w:p w:rsidR="00AB3A80" w:rsidRDefault="00851D7A" w:rsidP="00707CAC">
      <w:pPr>
        <w:numPr>
          <w:ilvl w:val="1"/>
          <w:numId w:val="18"/>
        </w:numPr>
      </w:pPr>
      <w:r>
        <w:t>Lecturers don't have time to give full descriptions</w:t>
      </w:r>
    </w:p>
    <w:p w:rsidR="00AB3A80" w:rsidRDefault="00851D7A" w:rsidP="00707CAC">
      <w:pPr>
        <w:numPr>
          <w:ilvl w:val="1"/>
          <w:numId w:val="18"/>
        </w:numPr>
      </w:pPr>
      <w:r>
        <w:t>Students, family and friends are unable to give adequate descriptions</w:t>
      </w:r>
    </w:p>
    <w:p w:rsidR="00AB3A80" w:rsidRDefault="00851D7A" w:rsidP="00707CAC">
      <w:pPr>
        <w:numPr>
          <w:ilvl w:val="1"/>
          <w:numId w:val="18"/>
        </w:numPr>
      </w:pPr>
      <w:r>
        <w:t>Does not foster or allow for independence</w:t>
      </w:r>
    </w:p>
    <w:p w:rsidR="00707CAC" w:rsidRDefault="00851D7A" w:rsidP="00707CAC">
      <w:pPr>
        <w:ind w:left="1080"/>
        <w:jc w:val="right"/>
      </w:pPr>
      <w:r w:rsidRPr="00B5453F">
        <w:rPr>
          <w:noProof/>
        </w:rPr>
        <w:drawing>
          <wp:inline distT="0" distB="0" distL="0" distR="0">
            <wp:extent cx="1267460" cy="955675"/>
            <wp:effectExtent l="0" t="0" r="8890" b="0"/>
            <wp:docPr id="16" name="Picture 3" descr="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ech bub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80" w:rsidRDefault="00851D7A" w:rsidP="001E3B55">
      <w:r>
        <w:t xml:space="preserve">Enlargement and verbal descriptions are good starting points, but may need to be supplemented with other methods. </w:t>
      </w:r>
    </w:p>
    <w:p w:rsidR="00AB3A80" w:rsidRDefault="00707CAC" w:rsidP="00707CAC">
      <w:r>
        <w:t>[</w:t>
      </w:r>
      <w:proofErr w:type="gramStart"/>
      <w:r>
        <w:t>slide</w:t>
      </w:r>
      <w:proofErr w:type="gramEnd"/>
      <w:r>
        <w:t xml:space="preserve"> 19]</w:t>
      </w:r>
    </w:p>
    <w:p w:rsidR="00707CAC" w:rsidRDefault="00707CAC" w:rsidP="00707CAC">
      <w:pPr>
        <w:pStyle w:val="Heading2"/>
      </w:pPr>
      <w:r>
        <w:t>Written descriptions</w:t>
      </w:r>
    </w:p>
    <w:p w:rsidR="00AB3A80" w:rsidRDefault="00851D7A" w:rsidP="00707CAC">
      <w:r>
        <w:t xml:space="preserve">Advantages: </w:t>
      </w:r>
    </w:p>
    <w:p w:rsidR="00AB3A80" w:rsidRDefault="00851D7A" w:rsidP="00707CAC">
      <w:pPr>
        <w:numPr>
          <w:ilvl w:val="0"/>
          <w:numId w:val="18"/>
        </w:numPr>
      </w:pPr>
      <w:r>
        <w:lastRenderedPageBreak/>
        <w:t>allows for more independent study</w:t>
      </w:r>
    </w:p>
    <w:p w:rsidR="00AB3A80" w:rsidRDefault="00851D7A" w:rsidP="00707CAC">
      <w:pPr>
        <w:numPr>
          <w:ilvl w:val="0"/>
          <w:numId w:val="18"/>
        </w:numPr>
      </w:pPr>
      <w:r>
        <w:t>useful as accompaniment to other formats (enlargement or tactile graphics) to provide overview and assist with navigation</w:t>
      </w:r>
    </w:p>
    <w:p w:rsidR="00AB3A80" w:rsidRDefault="00851D7A" w:rsidP="00707CAC">
      <w:pPr>
        <w:numPr>
          <w:ilvl w:val="0"/>
          <w:numId w:val="18"/>
        </w:numPr>
      </w:pPr>
      <w:r>
        <w:t>can also be helpful for other students in the class</w:t>
      </w:r>
    </w:p>
    <w:p w:rsidR="00AB3A80" w:rsidRDefault="00851D7A" w:rsidP="00707CAC">
      <w:r>
        <w:t xml:space="preserve">Overcoming difficulties: </w:t>
      </w:r>
    </w:p>
    <w:p w:rsidR="00AB3A80" w:rsidRDefault="00851D7A" w:rsidP="00707CAC">
      <w:pPr>
        <w:numPr>
          <w:ilvl w:val="0"/>
          <w:numId w:val="19"/>
        </w:numPr>
      </w:pPr>
      <w:r>
        <w:t>Subject matter knowledge needed – ask a tutor or follow an example written by the lecturer</w:t>
      </w:r>
    </w:p>
    <w:p w:rsidR="00AB3A80" w:rsidRPr="00707CAC" w:rsidRDefault="00851D7A" w:rsidP="00707CAC">
      <w:pPr>
        <w:numPr>
          <w:ilvl w:val="0"/>
          <w:numId w:val="19"/>
        </w:numPr>
      </w:pPr>
      <w:r>
        <w:t xml:space="preserve">Links to training resources given at </w:t>
      </w:r>
      <w:hyperlink r:id="rId12" w:history="1">
        <w:r w:rsidR="00707CAC" w:rsidRPr="00F24289">
          <w:rPr>
            <w:rStyle w:val="Hyperlink"/>
          </w:rPr>
          <w:t>http://accessiblegraphics.org/formats/descriptions/</w:t>
        </w:r>
      </w:hyperlink>
    </w:p>
    <w:p w:rsidR="00707CAC" w:rsidRDefault="00851D7A" w:rsidP="00707CAC">
      <w:pPr>
        <w:ind w:left="360"/>
        <w:jc w:val="right"/>
      </w:pPr>
      <w:r w:rsidRPr="00B5453F">
        <w:rPr>
          <w:noProof/>
        </w:rPr>
        <w:drawing>
          <wp:inline distT="0" distB="0" distL="0" distR="0">
            <wp:extent cx="914400" cy="664845"/>
            <wp:effectExtent l="0" t="0" r="0" b="1905"/>
            <wp:docPr id="19" name="Picture 3" descr="icon representing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 representing writ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80" w:rsidRDefault="00707CAC" w:rsidP="00707CAC">
      <w:r>
        <w:t>[</w:t>
      </w:r>
      <w:proofErr w:type="gramStart"/>
      <w:r>
        <w:t>slide</w:t>
      </w:r>
      <w:proofErr w:type="gramEnd"/>
      <w:r>
        <w:t xml:space="preserve"> 20]</w:t>
      </w:r>
    </w:p>
    <w:p w:rsidR="00707CAC" w:rsidRDefault="00707CAC" w:rsidP="00707CAC">
      <w:pPr>
        <w:pStyle w:val="Heading2"/>
      </w:pPr>
      <w:r>
        <w:t>Image description apps</w:t>
      </w:r>
    </w:p>
    <w:p w:rsidR="00AB3A80" w:rsidRDefault="00851D7A" w:rsidP="00707CAC">
      <w:pPr>
        <w:numPr>
          <w:ilvl w:val="0"/>
          <w:numId w:val="20"/>
        </w:numPr>
      </w:pPr>
      <w:r>
        <w:t>Take a photograph and receive a brief description</w:t>
      </w:r>
    </w:p>
    <w:p w:rsidR="00AB3A80" w:rsidRDefault="00851D7A" w:rsidP="00707CAC">
      <w:pPr>
        <w:numPr>
          <w:ilvl w:val="0"/>
          <w:numId w:val="20"/>
        </w:numPr>
      </w:pPr>
      <w:r>
        <w:t xml:space="preserve">Advantages: </w:t>
      </w:r>
    </w:p>
    <w:p w:rsidR="00AB3A80" w:rsidRDefault="00851D7A" w:rsidP="00707CAC">
      <w:pPr>
        <w:numPr>
          <w:ilvl w:val="1"/>
          <w:numId w:val="20"/>
        </w:numPr>
      </w:pPr>
      <w:r>
        <w:t xml:space="preserve">Instant and independent access </w:t>
      </w:r>
    </w:p>
    <w:p w:rsidR="00AB3A80" w:rsidRDefault="00851D7A" w:rsidP="00707CAC">
      <w:pPr>
        <w:numPr>
          <w:ilvl w:val="1"/>
          <w:numId w:val="20"/>
        </w:numPr>
      </w:pPr>
      <w:r>
        <w:t>Gives an indication of type of diagram and whether further access is required</w:t>
      </w:r>
    </w:p>
    <w:p w:rsidR="00AB3A80" w:rsidRDefault="00851D7A" w:rsidP="00707CAC">
      <w:pPr>
        <w:numPr>
          <w:ilvl w:val="0"/>
          <w:numId w:val="20"/>
        </w:numPr>
      </w:pPr>
      <w:r>
        <w:t>Examples</w:t>
      </w:r>
    </w:p>
    <w:p w:rsidR="00AB3A80" w:rsidRDefault="00851D7A" w:rsidP="00707CAC">
      <w:pPr>
        <w:numPr>
          <w:ilvl w:val="1"/>
          <w:numId w:val="20"/>
        </w:numPr>
      </w:pPr>
      <w:proofErr w:type="spellStart"/>
      <w:r>
        <w:t>TapTapSee</w:t>
      </w:r>
      <w:proofErr w:type="spellEnd"/>
      <w:r>
        <w:t xml:space="preserve"> http://taptapseeapp.com/</w:t>
      </w:r>
    </w:p>
    <w:p w:rsidR="00AB3A80" w:rsidRDefault="00851D7A" w:rsidP="00707CAC">
      <w:pPr>
        <w:numPr>
          <w:ilvl w:val="1"/>
          <w:numId w:val="20"/>
        </w:numPr>
      </w:pPr>
      <w:r>
        <w:t xml:space="preserve">IRIS for maths and science content. Call for beta testers at </w:t>
      </w:r>
      <w:hyperlink r:id="rId14" w:history="1">
        <w:r w:rsidR="00707CAC" w:rsidRPr="00F24289">
          <w:rPr>
            <w:rStyle w:val="Hyperlink"/>
          </w:rPr>
          <w:t>www.grapheel.com</w:t>
        </w:r>
      </w:hyperlink>
    </w:p>
    <w:p w:rsidR="00707CAC" w:rsidRDefault="00851D7A" w:rsidP="00707CAC">
      <w:pPr>
        <w:keepNext/>
        <w:jc w:val="center"/>
      </w:pPr>
      <w:r w:rsidRPr="00B5453F">
        <w:rPr>
          <w:noProof/>
        </w:rPr>
        <w:lastRenderedPageBreak/>
        <w:drawing>
          <wp:inline distT="0" distB="0" distL="0" distR="0">
            <wp:extent cx="1724660" cy="2299970"/>
            <wp:effectExtent l="0" t="0" r="8890" b="5080"/>
            <wp:docPr id="22" name="Picture 3" descr="TapTapSee smartphone app recognising an image of a pie graph from a tex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TapSee smartphone app recognising an image of a pie graph from a text 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AC" w:rsidRDefault="00707CAC" w:rsidP="00707CAC">
      <w:pPr>
        <w:pStyle w:val="Caption"/>
        <w:jc w:val="center"/>
      </w:pPr>
      <w:r>
        <w:t>"</w:t>
      </w:r>
      <w:proofErr w:type="gramStart"/>
      <w:r>
        <w:t>pie</w:t>
      </w:r>
      <w:proofErr w:type="gramEnd"/>
      <w:r>
        <w:t xml:space="preserve"> graph" identified using </w:t>
      </w:r>
      <w:proofErr w:type="spellStart"/>
      <w:r>
        <w:t>TapTapSee</w:t>
      </w:r>
      <w:proofErr w:type="spellEnd"/>
    </w:p>
    <w:p w:rsidR="00AB3A80" w:rsidRDefault="00707CAC" w:rsidP="00707CAC">
      <w:r>
        <w:t>[</w:t>
      </w:r>
      <w:proofErr w:type="gramStart"/>
      <w:r>
        <w:t>slide</w:t>
      </w:r>
      <w:proofErr w:type="gramEnd"/>
      <w:r>
        <w:t xml:space="preserve"> 21]</w:t>
      </w:r>
    </w:p>
    <w:p w:rsidR="00707CAC" w:rsidRDefault="00707CAC" w:rsidP="00707CAC">
      <w:pPr>
        <w:pStyle w:val="Heading2"/>
      </w:pPr>
      <w:r>
        <w:t>Sonification</w:t>
      </w:r>
    </w:p>
    <w:p w:rsidR="00AB3A80" w:rsidRDefault="00851D7A" w:rsidP="00707CAC">
      <w:r>
        <w:t xml:space="preserve">Data or equation converted to audio tones. Works best for line graphs. </w:t>
      </w:r>
    </w:p>
    <w:p w:rsidR="00AB3A80" w:rsidRDefault="00851D7A" w:rsidP="00707CAC">
      <w:r>
        <w:t xml:space="preserve">Advantages: </w:t>
      </w:r>
    </w:p>
    <w:p w:rsidR="00AB3A80" w:rsidRDefault="00851D7A" w:rsidP="00707CAC">
      <w:pPr>
        <w:numPr>
          <w:ilvl w:val="0"/>
          <w:numId w:val="21"/>
        </w:numPr>
      </w:pPr>
      <w:r>
        <w:t>Independent and instant access</w:t>
      </w:r>
    </w:p>
    <w:p w:rsidR="00AB3A80" w:rsidRDefault="00851D7A" w:rsidP="00707CAC">
      <w:pPr>
        <w:numPr>
          <w:ilvl w:val="0"/>
          <w:numId w:val="21"/>
        </w:numPr>
      </w:pPr>
      <w:r>
        <w:t>Does not require tactile literacy</w:t>
      </w:r>
    </w:p>
    <w:p w:rsidR="00707CAC" w:rsidRDefault="00851D7A" w:rsidP="00707CAC">
      <w:proofErr w:type="gramStart"/>
      <w:r w:rsidRPr="00707CAC">
        <w:t>e.g</w:t>
      </w:r>
      <w:proofErr w:type="gramEnd"/>
      <w:r w:rsidRPr="00707CAC">
        <w:t xml:space="preserve">. </w:t>
      </w:r>
      <w:proofErr w:type="spellStart"/>
      <w:r w:rsidRPr="00707CAC">
        <w:rPr>
          <w:u w:val="single"/>
        </w:rPr>
        <w:t>MathTrax</w:t>
      </w:r>
      <w:proofErr w:type="spellEnd"/>
      <w:r w:rsidR="00707CAC">
        <w:t xml:space="preserve"> by NASA </w:t>
      </w:r>
    </w:p>
    <w:p w:rsidR="00707CAC" w:rsidRDefault="00851D7A" w:rsidP="00707CAC">
      <w:pPr>
        <w:keepNext/>
        <w:jc w:val="center"/>
      </w:pPr>
      <w:r w:rsidRPr="00B5453F">
        <w:rPr>
          <w:noProof/>
        </w:rPr>
        <w:lastRenderedPageBreak/>
        <w:drawing>
          <wp:inline distT="0" distB="0" distL="0" distR="0">
            <wp:extent cx="3948430" cy="3041015"/>
            <wp:effectExtent l="0" t="0" r="0" b="6985"/>
            <wp:docPr id="26" name="Picture 1" descr="MathTrax screen with equation, graph description, visualisation and sound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Trax screen with equation, graph description, visualisation and sound contr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AC" w:rsidRPr="00707CAC" w:rsidRDefault="00707CAC" w:rsidP="00707CAC">
      <w:pPr>
        <w:pStyle w:val="Caption"/>
        <w:jc w:val="center"/>
        <w:rPr>
          <w:rFonts w:cs="Times New Roman"/>
          <w:sz w:val="32"/>
          <w:szCs w:val="56"/>
          <w:lang w:val="en-US"/>
        </w:rPr>
      </w:pPr>
      <w:proofErr w:type="spellStart"/>
      <w:r>
        <w:t>MathTrax</w:t>
      </w:r>
      <w:proofErr w:type="spellEnd"/>
    </w:p>
    <w:p w:rsidR="00AB3A80" w:rsidRDefault="00707CAC" w:rsidP="00707CAC">
      <w:r>
        <w:t>[</w:t>
      </w:r>
      <w:proofErr w:type="gramStart"/>
      <w:r>
        <w:t>slide</w:t>
      </w:r>
      <w:proofErr w:type="gramEnd"/>
      <w:r>
        <w:t xml:space="preserve"> 22]</w:t>
      </w:r>
    </w:p>
    <w:p w:rsidR="00707CAC" w:rsidRDefault="00707CAC" w:rsidP="00707CAC">
      <w:pPr>
        <w:pStyle w:val="Heading2"/>
      </w:pPr>
      <w:r>
        <w:t>Statistics</w:t>
      </w:r>
    </w:p>
    <w:p w:rsidR="00AB3A80" w:rsidRDefault="00851D7A" w:rsidP="00707CAC">
      <w:pPr>
        <w:numPr>
          <w:ilvl w:val="0"/>
          <w:numId w:val="22"/>
        </w:numPr>
      </w:pPr>
      <w:r>
        <w:t>R</w:t>
      </w:r>
    </w:p>
    <w:p w:rsidR="00AB3A80" w:rsidRDefault="00851D7A" w:rsidP="00707CAC">
      <w:pPr>
        <w:numPr>
          <w:ilvl w:val="1"/>
          <w:numId w:val="22"/>
        </w:numPr>
      </w:pPr>
      <w:r>
        <w:t>The most accessible statistics package for navigation and use</w:t>
      </w:r>
    </w:p>
    <w:p w:rsidR="00AB3A80" w:rsidRDefault="00851D7A" w:rsidP="00707CAC">
      <w:pPr>
        <w:numPr>
          <w:ilvl w:val="1"/>
          <w:numId w:val="22"/>
        </w:numPr>
      </w:pPr>
      <w:proofErr w:type="spellStart"/>
      <w:r>
        <w:t>BrailleR</w:t>
      </w:r>
      <w:proofErr w:type="spellEnd"/>
      <w:r>
        <w:t xml:space="preserve"> package provides descriptions of graphs and ability to automatically output graphics as tactile graphics </w:t>
      </w:r>
    </w:p>
    <w:p w:rsidR="00AB3A80" w:rsidRDefault="00851D7A" w:rsidP="00707CAC">
      <w:pPr>
        <w:numPr>
          <w:ilvl w:val="1"/>
          <w:numId w:val="22"/>
        </w:numPr>
      </w:pPr>
      <w:r>
        <w:t>Information and Blind R Users Group (</w:t>
      </w:r>
      <w:proofErr w:type="spellStart"/>
      <w:r>
        <w:t>BlindRUG</w:t>
      </w:r>
      <w:proofErr w:type="spellEnd"/>
      <w:r>
        <w:t xml:space="preserve">) email listserv available at </w:t>
      </w:r>
      <w:r>
        <w:rPr>
          <w:u w:val="single"/>
        </w:rPr>
        <w:t>https://www.nfbnet.org/mailman/listinfo/blindrug_nfbnet.org</w:t>
      </w:r>
      <w:r>
        <w:t xml:space="preserve"> </w:t>
      </w:r>
    </w:p>
    <w:p w:rsidR="00AB3A80" w:rsidRDefault="00851D7A" w:rsidP="00707CAC">
      <w:pPr>
        <w:numPr>
          <w:ilvl w:val="0"/>
          <w:numId w:val="22"/>
        </w:numPr>
      </w:pPr>
      <w:r>
        <w:t>SAS Graphics Accelerator</w:t>
      </w:r>
    </w:p>
    <w:p w:rsidR="00AB3A80" w:rsidRDefault="00851D7A" w:rsidP="00707CAC">
      <w:pPr>
        <w:numPr>
          <w:ilvl w:val="1"/>
          <w:numId w:val="22"/>
        </w:numPr>
      </w:pPr>
      <w:r>
        <w:t>Free add-in for SAS University Edition</w:t>
      </w:r>
    </w:p>
    <w:p w:rsidR="00AB3A80" w:rsidRDefault="00851D7A" w:rsidP="00707CAC">
      <w:pPr>
        <w:numPr>
          <w:ilvl w:val="1"/>
          <w:numId w:val="22"/>
        </w:numPr>
      </w:pPr>
      <w:r>
        <w:t>Gives description, sonification and data</w:t>
      </w:r>
    </w:p>
    <w:p w:rsidR="00AB3A80" w:rsidRDefault="00851D7A" w:rsidP="00707CAC">
      <w:pPr>
        <w:numPr>
          <w:ilvl w:val="1"/>
          <w:numId w:val="22"/>
        </w:numPr>
      </w:pPr>
      <w:r>
        <w:t>Works for all graphs created using SAS</w:t>
      </w:r>
    </w:p>
    <w:p w:rsidR="00AB3A80" w:rsidRDefault="00707CAC" w:rsidP="00707CAC">
      <w:r>
        <w:lastRenderedPageBreak/>
        <w:t>[</w:t>
      </w:r>
      <w:proofErr w:type="gramStart"/>
      <w:r>
        <w:t>slide</w:t>
      </w:r>
      <w:proofErr w:type="gramEnd"/>
      <w:r>
        <w:t xml:space="preserve"> 23]</w:t>
      </w:r>
    </w:p>
    <w:p w:rsidR="00AB3A80" w:rsidRDefault="00851D7A" w:rsidP="00707CAC">
      <w:pPr>
        <w:pStyle w:val="Heading2"/>
      </w:pPr>
      <w:r>
        <w:t>GraVVITAS</w:t>
      </w:r>
    </w:p>
    <w:p w:rsidR="00707CAC" w:rsidRDefault="00707CAC" w:rsidP="00707CAC">
      <w:pPr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Author tool to create simple graphics with associated audio tones and labels </w:t>
      </w:r>
      <w:hyperlink r:id="rId17" w:history="1">
        <w:r w:rsidRPr="00F24289">
          <w:rPr>
            <w:rStyle w:val="Hyperlink"/>
            <w:lang w:val="en-US"/>
          </w:rPr>
          <w:t>http://www.raisedpixels.com/graauthor/#</w:t>
        </w:r>
      </w:hyperlink>
    </w:p>
    <w:p w:rsidR="00707CAC" w:rsidRDefault="00707CAC" w:rsidP="00707CAC">
      <w:pPr>
        <w:numPr>
          <w:ilvl w:val="0"/>
          <w:numId w:val="23"/>
        </w:numPr>
        <w:rPr>
          <w:lang w:val="en-US"/>
        </w:rPr>
      </w:pPr>
      <w:r>
        <w:rPr>
          <w:lang w:val="en-US"/>
        </w:rPr>
        <w:t>Reader app by Raised Pixels from the app store</w:t>
      </w:r>
    </w:p>
    <w:p w:rsidR="00707CAC" w:rsidRDefault="00707CAC" w:rsidP="00707CAC">
      <w:pPr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Best suited to: </w:t>
      </w:r>
    </w:p>
    <w:p w:rsidR="00707CAC" w:rsidRDefault="00707CAC" w:rsidP="00707CAC">
      <w:pPr>
        <w:numPr>
          <w:ilvl w:val="1"/>
          <w:numId w:val="23"/>
        </w:numPr>
        <w:rPr>
          <w:lang w:val="en-US"/>
        </w:rPr>
      </w:pPr>
      <w:r>
        <w:rPr>
          <w:lang w:val="en-US"/>
        </w:rPr>
        <w:t>diagrams with spatial component</w:t>
      </w:r>
    </w:p>
    <w:p w:rsidR="00707CAC" w:rsidRDefault="00707CAC" w:rsidP="00707CAC">
      <w:pPr>
        <w:numPr>
          <w:ilvl w:val="1"/>
          <w:numId w:val="23"/>
        </w:numPr>
        <w:rPr>
          <w:lang w:val="en-US"/>
        </w:rPr>
      </w:pPr>
      <w:r>
        <w:rPr>
          <w:lang w:val="en-US"/>
        </w:rPr>
        <w:t>diagrams with lengthy labels</w:t>
      </w:r>
    </w:p>
    <w:p w:rsidR="00707CAC" w:rsidRDefault="00707CAC" w:rsidP="00707CAC">
      <w:pPr>
        <w:numPr>
          <w:ilvl w:val="1"/>
          <w:numId w:val="23"/>
        </w:numPr>
        <w:rPr>
          <w:lang w:val="en-US"/>
        </w:rPr>
      </w:pPr>
      <w:r>
        <w:rPr>
          <w:lang w:val="en-US"/>
        </w:rPr>
        <w:t>quick in-house production</w:t>
      </w:r>
    </w:p>
    <w:p w:rsidR="00707CAC" w:rsidRDefault="00707CAC" w:rsidP="00707CAC">
      <w:pPr>
        <w:numPr>
          <w:ilvl w:val="1"/>
          <w:numId w:val="23"/>
        </w:numPr>
        <w:rPr>
          <w:lang w:val="en-US"/>
        </w:rPr>
      </w:pPr>
      <w:r>
        <w:rPr>
          <w:lang w:val="en-US"/>
        </w:rPr>
        <w:t>students who do not want to use tactile graphics</w:t>
      </w:r>
    </w:p>
    <w:p w:rsidR="00707CAC" w:rsidRDefault="00707CAC" w:rsidP="00707CAC">
      <w:pPr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Available for (free) use but still in development. Please contact </w:t>
      </w:r>
      <w:hyperlink r:id="rId18" w:history="1">
        <w:r w:rsidRPr="00F24289">
          <w:rPr>
            <w:rStyle w:val="Hyperlink"/>
            <w:lang w:val="en-US"/>
          </w:rPr>
          <w:t>cagatay.goncu@monash.edu</w:t>
        </w:r>
      </w:hyperlink>
      <w:r>
        <w:rPr>
          <w:lang w:val="en-US"/>
        </w:rPr>
        <w:t xml:space="preserve"> </w:t>
      </w:r>
    </w:p>
    <w:p w:rsidR="00E12E27" w:rsidRDefault="00851D7A" w:rsidP="00E12E27">
      <w:pPr>
        <w:keepNext/>
        <w:jc w:val="center"/>
      </w:pPr>
      <w:r w:rsidRPr="00B5453F">
        <w:rPr>
          <w:noProof/>
        </w:rPr>
        <w:drawing>
          <wp:inline distT="0" distB="0" distL="0" distR="0">
            <wp:extent cx="3664585" cy="1953260"/>
            <wp:effectExtent l="0" t="0" r="0" b="8890"/>
            <wp:docPr id="31" name="Picture 4" descr="Author tool with diagram of the human brain. Each lobe is a different colour and associated with an audiio lab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hor tool with diagram of the human brain. Each lobe is a different colour and associated with an audiio label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27" w:rsidRPr="00707CAC" w:rsidRDefault="00E12E27" w:rsidP="00E12E27">
      <w:pPr>
        <w:pStyle w:val="Caption"/>
        <w:jc w:val="center"/>
        <w:rPr>
          <w:lang w:val="en-US"/>
        </w:rPr>
      </w:pPr>
      <w:r>
        <w:t>GraVVITAS Author tool</w:t>
      </w:r>
    </w:p>
    <w:p w:rsidR="00707CAC" w:rsidRDefault="00707CAC" w:rsidP="00707CAC">
      <w:r>
        <w:t>[</w:t>
      </w:r>
      <w:proofErr w:type="gramStart"/>
      <w:r>
        <w:t>slide</w:t>
      </w:r>
      <w:proofErr w:type="gramEnd"/>
      <w:r>
        <w:t xml:space="preserve"> 24]</w:t>
      </w:r>
    </w:p>
    <w:p w:rsidR="00707CAC" w:rsidRDefault="00707CAC" w:rsidP="00707CAC">
      <w:pPr>
        <w:pStyle w:val="Heading2"/>
      </w:pPr>
      <w:r>
        <w:t>Tactile graphics</w:t>
      </w:r>
    </w:p>
    <w:p w:rsidR="00AB3A80" w:rsidRDefault="00851D7A" w:rsidP="00E12E27">
      <w:pPr>
        <w:numPr>
          <w:ilvl w:val="0"/>
          <w:numId w:val="24"/>
        </w:numPr>
      </w:pPr>
      <w:r>
        <w:t>Widely recognised as the ideal format for graphics with spatial information</w:t>
      </w:r>
    </w:p>
    <w:p w:rsidR="00AB3A80" w:rsidRDefault="00851D7A" w:rsidP="00E12E27">
      <w:pPr>
        <w:numPr>
          <w:ilvl w:val="1"/>
          <w:numId w:val="24"/>
        </w:numPr>
      </w:pPr>
      <w:r>
        <w:lastRenderedPageBreak/>
        <w:t>Only required for around 5-10% of graphics</w:t>
      </w:r>
    </w:p>
    <w:p w:rsidR="00E12E27" w:rsidRDefault="00E12E27" w:rsidP="00E12E27">
      <w:pPr>
        <w:numPr>
          <w:ilvl w:val="0"/>
          <w:numId w:val="24"/>
        </w:numPr>
      </w:pPr>
      <w:r>
        <w:t>Under-used</w:t>
      </w:r>
    </w:p>
    <w:p w:rsidR="00E12E27" w:rsidRDefault="00E12E27" w:rsidP="00E12E27">
      <w:pPr>
        <w:numPr>
          <w:ilvl w:val="1"/>
          <w:numId w:val="24"/>
        </w:numPr>
      </w:pPr>
      <w:r>
        <w:t>only 30% of tactile literate students receive tactile graphics at university</w:t>
      </w:r>
    </w:p>
    <w:p w:rsidR="00E12E27" w:rsidRDefault="00E12E27" w:rsidP="00E12E27">
      <w:pPr>
        <w:numPr>
          <w:ilvl w:val="1"/>
          <w:numId w:val="24"/>
        </w:numPr>
      </w:pPr>
      <w:r>
        <w:t>concern regarding tactual literacy</w:t>
      </w:r>
    </w:p>
    <w:p w:rsidR="00E12E27" w:rsidRDefault="00E12E27" w:rsidP="00E12E27">
      <w:pPr>
        <w:numPr>
          <w:ilvl w:val="1"/>
          <w:numId w:val="24"/>
        </w:numPr>
      </w:pPr>
      <w:r>
        <w:t>concern regarding cost and time for production</w:t>
      </w:r>
    </w:p>
    <w:p w:rsidR="00E12E27" w:rsidRDefault="00851D7A" w:rsidP="00E12E27">
      <w:pPr>
        <w:keepNext/>
        <w:jc w:val="center"/>
      </w:pPr>
      <w:r w:rsidRPr="00B5453F">
        <w:rPr>
          <w:noProof/>
        </w:rPr>
        <w:drawing>
          <wp:inline distT="0" distB="0" distL="0" distR="0">
            <wp:extent cx="2576830" cy="1932940"/>
            <wp:effectExtent l="0" t="0" r="0" b="0"/>
            <wp:docPr id="34" name="Picture 7" descr="swell paper diagram with two curved lines on an 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ell paper diagram with two curved lines on an ax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27" w:rsidRDefault="00E12E27" w:rsidP="00E12E27">
      <w:pPr>
        <w:pStyle w:val="Caption"/>
        <w:jc w:val="center"/>
      </w:pPr>
      <w:proofErr w:type="gramStart"/>
      <w:r>
        <w:t>tactile</w:t>
      </w:r>
      <w:proofErr w:type="gramEnd"/>
      <w:r>
        <w:t xml:space="preserve"> graphic</w:t>
      </w:r>
    </w:p>
    <w:p w:rsidR="00E12E27" w:rsidRDefault="00E12E27" w:rsidP="00E12E27">
      <w:r>
        <w:t>[</w:t>
      </w:r>
      <w:proofErr w:type="gramStart"/>
      <w:r>
        <w:t>slide</w:t>
      </w:r>
      <w:proofErr w:type="gramEnd"/>
      <w:r>
        <w:t xml:space="preserve"> 25]</w:t>
      </w:r>
    </w:p>
    <w:p w:rsidR="00E12E27" w:rsidRDefault="00E12E27" w:rsidP="00E12E27">
      <w:pPr>
        <w:pStyle w:val="Heading2"/>
      </w:pPr>
      <w:r>
        <w:t>Tactile graphics – overcoming barriers</w:t>
      </w:r>
    </w:p>
    <w:p w:rsidR="00AB3A80" w:rsidRDefault="00851D7A" w:rsidP="00E12E27">
      <w:pPr>
        <w:numPr>
          <w:ilvl w:val="0"/>
          <w:numId w:val="25"/>
        </w:numPr>
      </w:pPr>
      <w:r>
        <w:t>If a tactile graphic will be used in the exam, give exposure to similar tactile graphics during semester</w:t>
      </w:r>
    </w:p>
    <w:p w:rsidR="00AB3A80" w:rsidRDefault="00851D7A" w:rsidP="00E12E27">
      <w:pPr>
        <w:numPr>
          <w:ilvl w:val="0"/>
          <w:numId w:val="25"/>
        </w:numPr>
      </w:pPr>
      <w:r>
        <w:t>Accompany with written or verbal description giving type of diagram and direction for reading to aid with navigation; and with labels for non-braille readers</w:t>
      </w:r>
    </w:p>
    <w:p w:rsidR="00AB3A80" w:rsidRDefault="00851D7A" w:rsidP="00E12E27">
      <w:pPr>
        <w:numPr>
          <w:ilvl w:val="0"/>
          <w:numId w:val="25"/>
        </w:numPr>
      </w:pPr>
      <w:r>
        <w:t xml:space="preserve">Quick handmade tactile graphics </w:t>
      </w:r>
    </w:p>
    <w:p w:rsidR="00923DFE" w:rsidRDefault="00851D7A" w:rsidP="00923DFE">
      <w:pPr>
        <w:keepNext/>
        <w:jc w:val="center"/>
      </w:pPr>
      <w:r w:rsidRPr="00B5453F">
        <w:rPr>
          <w:noProof/>
        </w:rPr>
        <w:lastRenderedPageBreak/>
        <w:drawing>
          <wp:inline distT="0" distB="0" distL="0" distR="0">
            <wp:extent cx="1842770" cy="1925955"/>
            <wp:effectExtent l="0" t="0" r="5080" b="0"/>
            <wp:docPr id="38" name="Picture 3" descr="Handmade tactile graphic of a decision tree, starting at the top of the page. &#10;The graphic has been produced using thick paper, a spur wheel and braille created with a slate &amp; styl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made tactile graphic of a decision tree, starting at the top of the page. &#10;The graphic has been produced using thick paper, a spur wheel and braille created with a slate &amp; stylu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80" w:rsidRDefault="00923DFE" w:rsidP="00923DFE">
      <w:pPr>
        <w:pStyle w:val="Caption"/>
        <w:jc w:val="center"/>
      </w:pPr>
      <w:proofErr w:type="gramStart"/>
      <w:r>
        <w:t>handmade</w:t>
      </w:r>
      <w:proofErr w:type="gramEnd"/>
      <w:r>
        <w:t xml:space="preserve"> tactile graphic</w:t>
      </w:r>
    </w:p>
    <w:p w:rsidR="00923DFE" w:rsidRDefault="00923DFE" w:rsidP="00923DFE">
      <w:r>
        <w:t>[</w:t>
      </w:r>
      <w:proofErr w:type="gramStart"/>
      <w:r>
        <w:t>slide</w:t>
      </w:r>
      <w:proofErr w:type="gramEnd"/>
      <w:r>
        <w:t xml:space="preserve"> 26]</w:t>
      </w:r>
    </w:p>
    <w:p w:rsidR="00923DFE" w:rsidRDefault="00923DFE" w:rsidP="00923DFE">
      <w:pPr>
        <w:pStyle w:val="Heading2"/>
      </w:pPr>
      <w:r>
        <w:t>3D models</w:t>
      </w:r>
    </w:p>
    <w:p w:rsidR="00923DFE" w:rsidRDefault="00923DFE" w:rsidP="00923DFE">
      <w:pPr>
        <w:numPr>
          <w:ilvl w:val="0"/>
          <w:numId w:val="26"/>
        </w:numPr>
      </w:pPr>
      <w:r>
        <w:t xml:space="preserve">Advantages: </w:t>
      </w:r>
    </w:p>
    <w:p w:rsidR="00923DFE" w:rsidRDefault="00923DFE" w:rsidP="00923DFE">
      <w:pPr>
        <w:numPr>
          <w:ilvl w:val="1"/>
          <w:numId w:val="26"/>
        </w:numPr>
      </w:pPr>
      <w:r>
        <w:t>more intuitive for blind students</w:t>
      </w:r>
    </w:p>
    <w:p w:rsidR="00923DFE" w:rsidRDefault="00923DFE" w:rsidP="00923DFE">
      <w:pPr>
        <w:numPr>
          <w:ilvl w:val="1"/>
          <w:numId w:val="26"/>
        </w:numPr>
      </w:pPr>
      <w:r>
        <w:t>appealing and inclusive for all students</w:t>
      </w:r>
    </w:p>
    <w:p w:rsidR="00923DFE" w:rsidRDefault="00923DFE" w:rsidP="00923DFE">
      <w:pPr>
        <w:numPr>
          <w:ilvl w:val="1"/>
          <w:numId w:val="26"/>
        </w:numPr>
      </w:pPr>
      <w:r>
        <w:t>becoming more readily available as pre-existing objects, open source models for 3D printing, or custom-designed for 3D printing</w:t>
      </w:r>
    </w:p>
    <w:p w:rsidR="00AB3A80" w:rsidRDefault="00851D7A" w:rsidP="00923DFE">
      <w:pPr>
        <w:numPr>
          <w:ilvl w:val="0"/>
          <w:numId w:val="26"/>
        </w:numPr>
      </w:pPr>
      <w:r>
        <w:t xml:space="preserve">Resources: </w:t>
      </w:r>
    </w:p>
    <w:p w:rsidR="00AB3A80" w:rsidRDefault="006C24DE" w:rsidP="00923DFE">
      <w:pPr>
        <w:numPr>
          <w:ilvl w:val="1"/>
          <w:numId w:val="26"/>
        </w:numPr>
      </w:pPr>
      <w:hyperlink r:id="rId22" w:history="1">
        <w:r w:rsidR="00923DFE" w:rsidRPr="00F24289">
          <w:rPr>
            <w:rStyle w:val="Hyperlink"/>
          </w:rPr>
          <w:t>http://accessiblegraphics.org/formats/3d/</w:t>
        </w:r>
      </w:hyperlink>
      <w:r w:rsidR="00923DFE">
        <w:t xml:space="preserve"> </w:t>
      </w:r>
    </w:p>
    <w:p w:rsidR="00AB3A80" w:rsidRDefault="00851D7A" w:rsidP="00923DFE">
      <w:pPr>
        <w:numPr>
          <w:ilvl w:val="1"/>
          <w:numId w:val="26"/>
        </w:numPr>
      </w:pPr>
      <w:r>
        <w:t>Upcoming workshop at 2017 Round Table Conference in Perth (May)</w:t>
      </w:r>
    </w:p>
    <w:p w:rsidR="00923DFE" w:rsidRDefault="00851D7A" w:rsidP="00923DFE">
      <w:pPr>
        <w:keepNext/>
        <w:jc w:val="center"/>
      </w:pPr>
      <w:r w:rsidRPr="00B5453F">
        <w:rPr>
          <w:noProof/>
        </w:rPr>
        <w:drawing>
          <wp:inline distT="0" distB="0" distL="0" distR="0">
            <wp:extent cx="2306955" cy="1260475"/>
            <wp:effectExtent l="0" t="0" r="0" b="0"/>
            <wp:docPr id="42" name="Picture 5" descr="3D printed map of the USA, with height of each state representing population density. The highest areas are in the north east around New York and California on the west coa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 printed map of the USA, with height of each state representing population density. The highest areas are in the north east around New York and California on the west coast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FE" w:rsidRDefault="00923DFE" w:rsidP="00923DFE">
      <w:pPr>
        <w:pStyle w:val="Caption"/>
        <w:jc w:val="center"/>
      </w:pPr>
      <w:r>
        <w:rPr>
          <w:noProof/>
        </w:rPr>
        <w:t>Population density of USA, represented in 3D</w:t>
      </w:r>
    </w:p>
    <w:p w:rsidR="00AB3A80" w:rsidRDefault="00923DFE" w:rsidP="00923DFE">
      <w:r>
        <w:lastRenderedPageBreak/>
        <w:t>[</w:t>
      </w:r>
      <w:proofErr w:type="gramStart"/>
      <w:r>
        <w:t>slide</w:t>
      </w:r>
      <w:proofErr w:type="gramEnd"/>
      <w:r>
        <w:t xml:space="preserve"> 27]</w:t>
      </w:r>
    </w:p>
    <w:p w:rsidR="00931FF7" w:rsidRDefault="00931FF7" w:rsidP="00931FF7">
      <w:pPr>
        <w:pStyle w:val="Heading2"/>
      </w:pPr>
      <w:r>
        <w:t>Summing up</w:t>
      </w:r>
    </w:p>
    <w:p w:rsidR="00931FF7" w:rsidRPr="00931FF7" w:rsidRDefault="00931FF7" w:rsidP="00931FF7">
      <w:pPr>
        <w:pStyle w:val="ListParagraph"/>
        <w:numPr>
          <w:ilvl w:val="0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Diagrams and graphics are an important component of access to learning and environment in higher education</w:t>
      </w:r>
    </w:p>
    <w:p w:rsidR="00931FF7" w:rsidRPr="00931FF7" w:rsidRDefault="00931FF7" w:rsidP="00931FF7">
      <w:pPr>
        <w:pStyle w:val="ListParagraph"/>
        <w:numPr>
          <w:ilvl w:val="0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Provision of access to graphics does not need to be difficult</w:t>
      </w:r>
    </w:p>
    <w:p w:rsidR="00931FF7" w:rsidRPr="00931FF7" w:rsidRDefault="00931FF7" w:rsidP="00931FF7">
      <w:pPr>
        <w:pStyle w:val="ListParagraph"/>
        <w:numPr>
          <w:ilvl w:val="1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Match the strategy to the student and situation</w:t>
      </w:r>
    </w:p>
    <w:p w:rsidR="00931FF7" w:rsidRPr="00931FF7" w:rsidRDefault="00931FF7" w:rsidP="00931FF7">
      <w:pPr>
        <w:pStyle w:val="ListParagraph"/>
        <w:numPr>
          <w:ilvl w:val="1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Join communities and communicate to share expertise</w:t>
      </w:r>
    </w:p>
    <w:p w:rsidR="00931FF7" w:rsidRPr="00931FF7" w:rsidRDefault="00931FF7" w:rsidP="00931FF7">
      <w:pPr>
        <w:pStyle w:val="ListParagraph"/>
        <w:numPr>
          <w:ilvl w:val="1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Best practice is within reach</w:t>
      </w:r>
    </w:p>
    <w:p w:rsidR="00931FF7" w:rsidRPr="00931FF7" w:rsidRDefault="00931FF7" w:rsidP="00931FF7">
      <w:pPr>
        <w:pStyle w:val="ListParagraph"/>
        <w:numPr>
          <w:ilvl w:val="0"/>
          <w:numId w:val="29"/>
        </w:numPr>
        <w:rPr>
          <w:rFonts w:ascii="Tahoma" w:eastAsiaTheme="minorEastAsia" w:hAnsi="Tahoma" w:cstheme="minorBidi"/>
          <w:szCs w:val="22"/>
        </w:rPr>
      </w:pPr>
      <w:r w:rsidRPr="00931FF7">
        <w:rPr>
          <w:rFonts w:ascii="Tahoma" w:eastAsiaTheme="minorEastAsia" w:hAnsi="Tahoma" w:cstheme="minorBidi"/>
          <w:szCs w:val="22"/>
        </w:rPr>
        <w:t>Help students reach their true potential</w:t>
      </w:r>
    </w:p>
    <w:p w:rsidR="00931FF7" w:rsidRPr="00931FF7" w:rsidRDefault="00931FF7" w:rsidP="00931FF7">
      <w:pPr>
        <w:jc w:val="center"/>
        <w:rPr>
          <w:rFonts w:ascii="Times New Roman" w:eastAsia="Times New Roman" w:hAnsi="Times New Roman" w:cs="Times New Roman"/>
          <w:szCs w:val="24"/>
        </w:rPr>
      </w:pPr>
      <w:r w:rsidRPr="00931FF7">
        <w:t>"</w:t>
      </w:r>
      <w:r w:rsidRPr="00931FF7">
        <w:rPr>
          <w:i/>
          <w:iCs/>
        </w:rPr>
        <w:t xml:space="preserve">Statistics was a very challenging unit for me and there were several hurdles along the way. I couldn't have achieved such a high result without the help from each of you" – </w:t>
      </w:r>
      <w:r w:rsidRPr="00931FF7">
        <w:t>blind student to disability advisors, academics, accessible formats providers and the project team</w:t>
      </w:r>
    </w:p>
    <w:p w:rsidR="00931FF7" w:rsidRDefault="00931FF7" w:rsidP="00931FF7">
      <w:r>
        <w:t>[</w:t>
      </w:r>
      <w:proofErr w:type="gramStart"/>
      <w:r>
        <w:t>slide</w:t>
      </w:r>
      <w:proofErr w:type="gramEnd"/>
      <w:r>
        <w:t xml:space="preserve"> 28]</w:t>
      </w:r>
    </w:p>
    <w:p w:rsidR="00923DFE" w:rsidRDefault="00923DFE" w:rsidP="00923DFE">
      <w:pPr>
        <w:pStyle w:val="Heading2"/>
        <w:rPr>
          <w:rFonts w:ascii="Arial Narrow" w:hAnsi="Arial Narrow" w:cs="Arial Narrow"/>
        </w:rPr>
      </w:pPr>
      <w:r>
        <w:t>For more information</w:t>
      </w:r>
    </w:p>
    <w:p w:rsidR="00AB3A80" w:rsidRDefault="00851D7A" w:rsidP="00923DFE">
      <w:pPr>
        <w:numPr>
          <w:ilvl w:val="0"/>
          <w:numId w:val="27"/>
        </w:numPr>
        <w:rPr>
          <w:b/>
          <w:bCs/>
        </w:rPr>
      </w:pPr>
      <w:r>
        <w:t xml:space="preserve">Butler, M., Holloway, L. M., Marriott, K. &amp; Goncu, C. (2016). Understanding the graphical challenges faced by vision-impaired students in Australian universities, </w:t>
      </w:r>
      <w:r>
        <w:rPr>
          <w:b/>
          <w:bCs/>
        </w:rPr>
        <w:t>Higher Education Research &amp; Development</w:t>
      </w:r>
    </w:p>
    <w:p w:rsidR="00AB3A80" w:rsidRDefault="006C24DE" w:rsidP="00923DFE">
      <w:pPr>
        <w:numPr>
          <w:ilvl w:val="0"/>
          <w:numId w:val="27"/>
        </w:numPr>
        <w:rPr>
          <w:rFonts w:eastAsia="Times New Roman"/>
        </w:rPr>
      </w:pPr>
      <w:hyperlink r:id="rId24" w:history="1">
        <w:r w:rsidR="00923DFE" w:rsidRPr="00F24289">
          <w:rPr>
            <w:rStyle w:val="Hyperlink"/>
            <w:rFonts w:eastAsia="Times New Roman"/>
          </w:rPr>
          <w:t>http://accessiblegraphics.org/he</w:t>
        </w:r>
      </w:hyperlink>
    </w:p>
    <w:p w:rsidR="00923DFE" w:rsidRPr="00923DFE" w:rsidRDefault="00923DFE" w:rsidP="00923DFE">
      <w:pPr>
        <w:numPr>
          <w:ilvl w:val="0"/>
          <w:numId w:val="27"/>
        </w:numPr>
      </w:pPr>
      <w:r>
        <w:t>Contact us:</w:t>
      </w:r>
    </w:p>
    <w:p w:rsidR="00AB3A80" w:rsidRDefault="00931FF7" w:rsidP="00524409">
      <w:pPr>
        <w:numPr>
          <w:ilvl w:val="1"/>
          <w:numId w:val="27"/>
        </w:numPr>
      </w:pPr>
      <w:r>
        <w:t xml:space="preserve">at </w:t>
      </w:r>
      <w:hyperlink r:id="rId25" w:history="1">
        <w:r w:rsidR="00923DFE" w:rsidRPr="00F24289">
          <w:rPr>
            <w:rStyle w:val="Hyperlink"/>
          </w:rPr>
          <w:t>Leona.Holloway@monash.edu</w:t>
        </w:r>
      </w:hyperlink>
      <w:r>
        <w:t xml:space="preserve">, </w:t>
      </w:r>
      <w:hyperlink r:id="rId26" w:history="1">
        <w:r w:rsidR="00923DFE" w:rsidRPr="00F24289">
          <w:rPr>
            <w:rStyle w:val="Hyperlink"/>
          </w:rPr>
          <w:t>Kim.Marriott@monash.edu</w:t>
        </w:r>
      </w:hyperlink>
      <w:r w:rsidR="00923DFE">
        <w:t xml:space="preserve"> </w:t>
      </w:r>
      <w:r>
        <w:t xml:space="preserve">and </w:t>
      </w:r>
      <w:hyperlink r:id="rId27" w:history="1">
        <w:r w:rsidR="00923DFE" w:rsidRPr="00F24289">
          <w:rPr>
            <w:rStyle w:val="Hyperlink"/>
          </w:rPr>
          <w:t>Matthew.Butler@monash.edu</w:t>
        </w:r>
      </w:hyperlink>
      <w:r w:rsidR="00923DFE">
        <w:t xml:space="preserve"> </w:t>
      </w:r>
    </w:p>
    <w:p w:rsidR="00923DFE" w:rsidRDefault="00851D7A" w:rsidP="00931FF7">
      <w:pPr>
        <w:numPr>
          <w:ilvl w:val="1"/>
          <w:numId w:val="27"/>
        </w:numPr>
      </w:pPr>
      <w:r>
        <w:t>Available for local workshops, e.g. how to apply the principles for your circumstances</w:t>
      </w:r>
    </w:p>
    <w:p w:rsidR="00931FF7" w:rsidRDefault="00931FF7" w:rsidP="00931FF7">
      <w:pPr>
        <w:numPr>
          <w:ilvl w:val="1"/>
          <w:numId w:val="27"/>
        </w:numPr>
      </w:pPr>
      <w:r>
        <w:t>Interactive 3D campus models</w:t>
      </w:r>
    </w:p>
    <w:p w:rsidR="00931FF7" w:rsidRDefault="00931FF7" w:rsidP="00931FF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F6DB35" wp14:editId="0644681C">
            <wp:extent cx="3895344" cy="1664374"/>
            <wp:effectExtent l="0" t="0" r="0" b="0"/>
            <wp:docPr id="2" name="Picture 1" descr="Map with print base and raised buildings. There are braille labels and metallic touch points on the top of each build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3D model of Monash Caulfield Campus with audio touch points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16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F7" w:rsidRPr="00923DFE" w:rsidRDefault="00931FF7" w:rsidP="00931FF7">
      <w:pPr>
        <w:pStyle w:val="Caption"/>
        <w:jc w:val="center"/>
      </w:pPr>
      <w:r>
        <w:rPr>
          <w:noProof/>
        </w:rPr>
        <w:t>3D map of Monash Caulfield with audio touch points</w:t>
      </w:r>
      <w:bookmarkStart w:id="0" w:name="_GoBack"/>
      <w:bookmarkEnd w:id="0"/>
    </w:p>
    <w:sectPr w:rsidR="00931FF7" w:rsidRPr="00923DF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1D4EF5A"/>
    <w:lvl w:ilvl="0">
      <w:numFmt w:val="bullet"/>
      <w:lvlText w:val="*"/>
      <w:lvlJc w:val="left"/>
    </w:lvl>
  </w:abstractNum>
  <w:abstractNum w:abstractNumId="1" w15:restartNumberingAfterBreak="0">
    <w:nsid w:val="06D41B71"/>
    <w:multiLevelType w:val="hybridMultilevel"/>
    <w:tmpl w:val="E2FED02A"/>
    <w:lvl w:ilvl="0" w:tplc="8E9448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E441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A4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841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86B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386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1F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101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DC3C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94F4C"/>
    <w:multiLevelType w:val="hybridMultilevel"/>
    <w:tmpl w:val="BD342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F5A58"/>
    <w:multiLevelType w:val="hybridMultilevel"/>
    <w:tmpl w:val="68A4C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F030D"/>
    <w:multiLevelType w:val="hybridMultilevel"/>
    <w:tmpl w:val="7C8EC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81081"/>
    <w:multiLevelType w:val="hybridMultilevel"/>
    <w:tmpl w:val="B21EA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52F98"/>
    <w:multiLevelType w:val="hybridMultilevel"/>
    <w:tmpl w:val="23E67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328D3"/>
    <w:multiLevelType w:val="hybridMultilevel"/>
    <w:tmpl w:val="C0287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53677"/>
    <w:multiLevelType w:val="hybridMultilevel"/>
    <w:tmpl w:val="745C7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716C8"/>
    <w:multiLevelType w:val="hybridMultilevel"/>
    <w:tmpl w:val="51581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A0123"/>
    <w:multiLevelType w:val="hybridMultilevel"/>
    <w:tmpl w:val="78247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26E64"/>
    <w:multiLevelType w:val="hybridMultilevel"/>
    <w:tmpl w:val="AAD8B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B575E"/>
    <w:multiLevelType w:val="hybridMultilevel"/>
    <w:tmpl w:val="D786CDE0"/>
    <w:lvl w:ilvl="0" w:tplc="F1D4EF5A">
      <w:numFmt w:val="bullet"/>
      <w:lvlText w:val="–"/>
      <w:legacy w:legacy="1" w:legacySpace="0" w:legacyIndent="0"/>
      <w:lvlJc w:val="left"/>
      <w:rPr>
        <w:rFonts w:ascii="Arial" w:hAnsi="Arial" w:cs="Arial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323A2"/>
    <w:multiLevelType w:val="hybridMultilevel"/>
    <w:tmpl w:val="5284F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275AC"/>
    <w:multiLevelType w:val="hybridMultilevel"/>
    <w:tmpl w:val="523EA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45940"/>
    <w:multiLevelType w:val="hybridMultilevel"/>
    <w:tmpl w:val="1BB09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D4C62"/>
    <w:multiLevelType w:val="hybridMultilevel"/>
    <w:tmpl w:val="088AE676"/>
    <w:lvl w:ilvl="0" w:tplc="0C090001">
      <w:start w:val="1"/>
      <w:numFmt w:val="bullet"/>
      <w:lvlText w:val=""/>
      <w:lvlJc w:val="left"/>
      <w:rPr>
        <w:rFonts w:ascii="Symbol" w:hAnsi="Symbol" w:hint="default"/>
        <w:sz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E0132"/>
    <w:multiLevelType w:val="hybridMultilevel"/>
    <w:tmpl w:val="339EC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60168"/>
    <w:multiLevelType w:val="hybridMultilevel"/>
    <w:tmpl w:val="7C704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C19A0"/>
    <w:multiLevelType w:val="hybridMultilevel"/>
    <w:tmpl w:val="C5FCF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F07F26"/>
    <w:multiLevelType w:val="hybridMultilevel"/>
    <w:tmpl w:val="68B2DE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1449"/>
    <w:multiLevelType w:val="hybridMultilevel"/>
    <w:tmpl w:val="C958D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B087A"/>
    <w:multiLevelType w:val="hybridMultilevel"/>
    <w:tmpl w:val="B172F8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6872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E39BF"/>
    <w:multiLevelType w:val="hybridMultilevel"/>
    <w:tmpl w:val="100C052A"/>
    <w:lvl w:ilvl="0" w:tplc="F1D4EF5A">
      <w:numFmt w:val="bullet"/>
      <w:lvlText w:val="–"/>
      <w:legacy w:legacy="1" w:legacySpace="0" w:legacyIndent="0"/>
      <w:lvlJc w:val="left"/>
      <w:rPr>
        <w:rFonts w:ascii="Arial" w:hAnsi="Arial" w:cs="Arial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C7871"/>
    <w:multiLevelType w:val="hybridMultilevel"/>
    <w:tmpl w:val="B3F8E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623A6"/>
    <w:multiLevelType w:val="hybridMultilevel"/>
    <w:tmpl w:val="8CBA2516"/>
    <w:lvl w:ilvl="0" w:tplc="259674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407B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A87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94BD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C006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62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7622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CE55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70E0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829EE"/>
    <w:multiLevelType w:val="hybridMultilevel"/>
    <w:tmpl w:val="8938D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239A4"/>
    <w:multiLevelType w:val="hybridMultilevel"/>
    <w:tmpl w:val="D0F04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C79E5"/>
    <w:multiLevelType w:val="hybridMultilevel"/>
    <w:tmpl w:val="1840B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2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3">
    <w:abstractNumId w:val="4"/>
  </w:num>
  <w:num w:numId="4">
    <w:abstractNumId w:val="22"/>
  </w:num>
  <w:num w:numId="5">
    <w:abstractNumId w:val="15"/>
  </w:num>
  <w:num w:numId="6">
    <w:abstractNumId w:val="2"/>
  </w:num>
  <w:num w:numId="7">
    <w:abstractNumId w:val="5"/>
  </w:num>
  <w:num w:numId="8">
    <w:abstractNumId w:val="27"/>
  </w:num>
  <w:num w:numId="9">
    <w:abstractNumId w:val="14"/>
  </w:num>
  <w:num w:numId="10">
    <w:abstractNumId w:val="24"/>
  </w:num>
  <w:num w:numId="11">
    <w:abstractNumId w:val="17"/>
  </w:num>
  <w:num w:numId="12">
    <w:abstractNumId w:val="3"/>
  </w:num>
  <w:num w:numId="13">
    <w:abstractNumId w:val="20"/>
  </w:num>
  <w:num w:numId="14">
    <w:abstractNumId w:val="18"/>
  </w:num>
  <w:num w:numId="15">
    <w:abstractNumId w:val="12"/>
  </w:num>
  <w:num w:numId="16">
    <w:abstractNumId w:val="23"/>
  </w:num>
  <w:num w:numId="17">
    <w:abstractNumId w:val="16"/>
  </w:num>
  <w:num w:numId="18">
    <w:abstractNumId w:val="11"/>
  </w:num>
  <w:num w:numId="19">
    <w:abstractNumId w:val="28"/>
  </w:num>
  <w:num w:numId="20">
    <w:abstractNumId w:val="26"/>
  </w:num>
  <w:num w:numId="21">
    <w:abstractNumId w:val="6"/>
  </w:num>
  <w:num w:numId="22">
    <w:abstractNumId w:val="7"/>
  </w:num>
  <w:num w:numId="23">
    <w:abstractNumId w:val="13"/>
  </w:num>
  <w:num w:numId="24">
    <w:abstractNumId w:val="8"/>
  </w:num>
  <w:num w:numId="25">
    <w:abstractNumId w:val="21"/>
  </w:num>
  <w:num w:numId="26">
    <w:abstractNumId w:val="9"/>
  </w:num>
  <w:num w:numId="27">
    <w:abstractNumId w:val="19"/>
  </w:num>
  <w:num w:numId="28">
    <w:abstractNumId w:val="25"/>
  </w:num>
  <w:num w:numId="29">
    <w:abstractNumId w:val="1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77"/>
    <w:rsid w:val="001E3B55"/>
    <w:rsid w:val="005A4377"/>
    <w:rsid w:val="005B7909"/>
    <w:rsid w:val="006C24DE"/>
    <w:rsid w:val="00707CAC"/>
    <w:rsid w:val="008505B7"/>
    <w:rsid w:val="00851D7A"/>
    <w:rsid w:val="00923DFE"/>
    <w:rsid w:val="00931FF7"/>
    <w:rsid w:val="00AB3A80"/>
    <w:rsid w:val="00E12E27"/>
    <w:rsid w:val="00ED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631E366-0D93-41A3-B9F7-BF5FE2AD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5B7"/>
    <w:pPr>
      <w:spacing w:before="120" w:after="240"/>
    </w:pPr>
    <w:rPr>
      <w:rFonts w:ascii="Tahoma" w:hAnsi="Tahom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2BBB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cs="Times New Roman"/>
      <w:b/>
      <w:color w:val="000000"/>
      <w:kern w:val="24"/>
      <w:sz w:val="40"/>
      <w:szCs w:val="64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E3B55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cs="Times New Roman"/>
      <w:b/>
      <w:color w:val="000000"/>
      <w:kern w:val="24"/>
      <w:sz w:val="32"/>
      <w:szCs w:val="5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40"/>
      <w:szCs w:val="4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BBB"/>
    <w:rPr>
      <w:rFonts w:ascii="Tahoma" w:hAnsi="Tahoma" w:cs="Times New Roman"/>
      <w:b/>
      <w:color w:val="000000"/>
      <w:kern w:val="24"/>
      <w:sz w:val="40"/>
      <w:szCs w:val="6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1E3B55"/>
    <w:rPr>
      <w:rFonts w:ascii="Tahoma" w:hAnsi="Tahoma" w:cs="Times New Roman"/>
      <w:b/>
      <w:color w:val="000000"/>
      <w:kern w:val="24"/>
      <w:sz w:val="32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5A437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A437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D2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E3B5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E3B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B7909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cagatay.goncu@monash.edu" TargetMode="External"/><Relationship Id="rId26" Type="http://schemas.openxmlformats.org/officeDocument/2006/relationships/hyperlink" Target="mailto:Kim.Marriott@monas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accessiblegraphics.org/formats/descriptions/" TargetMode="External"/><Relationship Id="rId17" Type="http://schemas.openxmlformats.org/officeDocument/2006/relationships/hyperlink" Target="http://www.raisedpixels.com/graauthor/" TargetMode="External"/><Relationship Id="rId25" Type="http://schemas.openxmlformats.org/officeDocument/2006/relationships/hyperlink" Target="mailto:Leona.Holloway@monash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accessiblegraphics.org/h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3.jp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accessiblegraphics.org/formats/choosing" TargetMode="External"/><Relationship Id="rId14" Type="http://schemas.openxmlformats.org/officeDocument/2006/relationships/hyperlink" Target="http://www.grapheel.com" TargetMode="External"/><Relationship Id="rId22" Type="http://schemas.openxmlformats.org/officeDocument/2006/relationships/hyperlink" Target="http://accessiblegraphics.org/formats/3d/" TargetMode="External"/><Relationship Id="rId27" Type="http://schemas.openxmlformats.org/officeDocument/2006/relationships/hyperlink" Target="mailto:Matthew.Butler@monash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00D88-75E3-4841-A706-9799B650A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1424</Words>
  <Characters>9047</Characters>
  <Application>Microsoft Office Word</Application>
  <DocSecurity>0</DocSecurity>
  <Lines>75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 Holloway</dc:creator>
  <cp:keywords/>
  <dc:description/>
  <cp:lastModifiedBy>Leona Holloway</cp:lastModifiedBy>
  <cp:revision>4</cp:revision>
  <dcterms:created xsi:type="dcterms:W3CDTF">2017-03-07T03:40:00Z</dcterms:created>
  <dcterms:modified xsi:type="dcterms:W3CDTF">2017-03-08T23:36:00Z</dcterms:modified>
</cp:coreProperties>
</file>