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0C16" w14:textId="77777777" w:rsidR="00247225" w:rsidRPr="00533546" w:rsidRDefault="00247225" w:rsidP="00247225">
      <w:pPr>
        <w:pStyle w:val="Heading1"/>
        <w:rPr>
          <w:sz w:val="32"/>
          <w:szCs w:val="32"/>
        </w:rPr>
      </w:pPr>
      <w:r w:rsidRPr="00533546">
        <w:t xml:space="preserve">Access Plans for VET Educators </w:t>
      </w:r>
      <w:r w:rsidRPr="00533546">
        <w:br/>
        <w:t>Quick Reference Guide</w:t>
      </w:r>
    </w:p>
    <w:p w14:paraId="76E466A1" w14:textId="77777777" w:rsidR="000C0A32" w:rsidRPr="00533546" w:rsidRDefault="00533546" w:rsidP="00247225">
      <w:pPr>
        <w:pStyle w:val="Heading2"/>
      </w:pPr>
      <w:r w:rsidRPr="00533546">
        <w:t>Australian Disability Clearinghouse on Education and Training (ADCET)</w:t>
      </w:r>
    </w:p>
    <w:p w14:paraId="334228FF" w14:textId="77777777" w:rsidR="000C0A32" w:rsidRPr="00533546" w:rsidRDefault="00533546">
      <w:pPr>
        <w:spacing w:before="240"/>
        <w:rPr>
          <w:rFonts w:ascii="Century Gothic" w:eastAsia="Comfortaa" w:hAnsi="Century Gothic" w:cs="Comfortaa"/>
          <w:sz w:val="24"/>
          <w:szCs w:val="24"/>
        </w:rPr>
      </w:pPr>
      <w:r w:rsidRPr="00533546">
        <w:rPr>
          <w:rFonts w:ascii="Century Gothic" w:eastAsia="Comfortaa" w:hAnsi="Century Gothic" w:cs="Comfortaa"/>
          <w:sz w:val="24"/>
          <w:szCs w:val="24"/>
        </w:rPr>
        <w:t xml:space="preserve">ADCET provides comprehensive information, advice and resources to disability practitioners, academics, teachers and students on inclusive practices within the post-secondary education sector.   </w:t>
      </w:r>
    </w:p>
    <w:p w14:paraId="0C2B97E1" w14:textId="77777777" w:rsidR="000C0A32" w:rsidRPr="00533546" w:rsidRDefault="00046942">
      <w:pPr>
        <w:spacing w:before="240" w:after="240"/>
        <w:rPr>
          <w:rFonts w:ascii="Century Gothic" w:eastAsia="Comfortaa" w:hAnsi="Century Gothic" w:cs="Comfortaa"/>
          <w:b/>
          <w:color w:val="1155CC"/>
          <w:sz w:val="24"/>
          <w:szCs w:val="24"/>
          <w:u w:val="single"/>
        </w:rPr>
      </w:pPr>
      <w:hyperlink r:id="rId8">
        <w:r w:rsidR="00533546" w:rsidRPr="00533546">
          <w:rPr>
            <w:rFonts w:ascii="Century Gothic" w:eastAsia="Comfortaa" w:hAnsi="Century Gothic" w:cs="Comfortaa"/>
            <w:b/>
            <w:color w:val="1155CC"/>
            <w:sz w:val="24"/>
            <w:szCs w:val="24"/>
            <w:u w:val="single"/>
          </w:rPr>
          <w:t>https://www.adcet.edu.au/</w:t>
        </w:r>
      </w:hyperlink>
    </w:p>
    <w:p w14:paraId="4674078A" w14:textId="77777777" w:rsidR="000C0A32" w:rsidRPr="00533546" w:rsidRDefault="00533546" w:rsidP="00247225">
      <w:pPr>
        <w:pStyle w:val="Heading2"/>
      </w:pPr>
      <w:r w:rsidRPr="00533546">
        <w:t>Supporting Students with Disability in VET</w:t>
      </w:r>
    </w:p>
    <w:p w14:paraId="6C52046F" w14:textId="77777777" w:rsidR="000C0A32" w:rsidRPr="00533546" w:rsidRDefault="00533546">
      <w:pPr>
        <w:shd w:val="clear" w:color="auto" w:fill="FFFFFF"/>
        <w:rPr>
          <w:rFonts w:ascii="Century Gothic" w:eastAsia="Comfortaa" w:hAnsi="Century Gothic" w:cs="Comfortaa"/>
          <w:sz w:val="24"/>
          <w:szCs w:val="24"/>
        </w:rPr>
      </w:pPr>
      <w:r w:rsidRPr="00533546">
        <w:rPr>
          <w:rFonts w:ascii="Century Gothic" w:eastAsia="Comfortaa" w:hAnsi="Century Gothic" w:cs="Comfortaa"/>
          <w:b/>
          <w:sz w:val="24"/>
          <w:szCs w:val="24"/>
        </w:rPr>
        <w:t xml:space="preserve"> </w:t>
      </w:r>
      <w:r w:rsidRPr="00533546">
        <w:rPr>
          <w:rFonts w:ascii="Century Gothic" w:eastAsia="Comfortaa" w:hAnsi="Century Gothic" w:cs="Comfortaa"/>
          <w:sz w:val="24"/>
          <w:szCs w:val="24"/>
        </w:rPr>
        <w:t>These eLearning resources focus on how VET Staff and Educators can communicate, interact and respond to the needs of individuals with disability to positively influence their experience and educational outcomes. Additionally, it explores how development, delivery and assessment practices can also have a significant impact. It promotes accessibility and inclusion and the reduction of barriers in vocational education and training. The training is divided into two programs:</w:t>
      </w:r>
    </w:p>
    <w:p w14:paraId="21810538" w14:textId="77777777" w:rsidR="000C0A32" w:rsidRPr="00533546" w:rsidRDefault="000C0A32">
      <w:pPr>
        <w:shd w:val="clear" w:color="auto" w:fill="FFFFFF"/>
        <w:rPr>
          <w:rFonts w:ascii="Century Gothic" w:eastAsia="Comfortaa" w:hAnsi="Century Gothic" w:cs="Comfortaa"/>
          <w:sz w:val="24"/>
          <w:szCs w:val="24"/>
        </w:rPr>
      </w:pPr>
    </w:p>
    <w:p w14:paraId="6DB20896" w14:textId="77777777" w:rsidR="000C0A32" w:rsidRPr="00533546" w:rsidRDefault="00533546">
      <w:pPr>
        <w:shd w:val="clear" w:color="auto" w:fill="FFFFFF"/>
        <w:rPr>
          <w:rFonts w:ascii="Century Gothic" w:eastAsia="Comfortaa" w:hAnsi="Century Gothic" w:cs="Comfortaa"/>
          <w:sz w:val="24"/>
          <w:szCs w:val="24"/>
        </w:rPr>
      </w:pPr>
      <w:r w:rsidRPr="00533546">
        <w:rPr>
          <w:rFonts w:ascii="Century Gothic" w:eastAsia="Comfortaa" w:hAnsi="Century Gothic" w:cs="Comfortaa"/>
          <w:b/>
          <w:sz w:val="24"/>
          <w:szCs w:val="24"/>
        </w:rPr>
        <w:t>Program One: VET Staff Supporting Students with Disability</w:t>
      </w:r>
      <w:r w:rsidRPr="00533546">
        <w:rPr>
          <w:rFonts w:ascii="Century Gothic" w:eastAsia="Comfortaa" w:hAnsi="Century Gothic" w:cs="Comfortaa"/>
          <w:sz w:val="24"/>
          <w:szCs w:val="24"/>
        </w:rPr>
        <w:t xml:space="preserve"> – designed for all staff who work in the VET Sector and focuses on promoting awareness about the rights of students with disability, the needs and requirements of students, and responsibilities of registered training organisations (45 minutes)</w:t>
      </w:r>
    </w:p>
    <w:p w14:paraId="62005B20" w14:textId="77777777" w:rsidR="000C0A32" w:rsidRPr="00533546" w:rsidRDefault="000C0A32">
      <w:pPr>
        <w:shd w:val="clear" w:color="auto" w:fill="FFFFFF"/>
        <w:rPr>
          <w:rFonts w:ascii="Century Gothic" w:eastAsia="Comfortaa" w:hAnsi="Century Gothic" w:cs="Comfortaa"/>
          <w:sz w:val="24"/>
          <w:szCs w:val="24"/>
        </w:rPr>
      </w:pPr>
    </w:p>
    <w:p w14:paraId="42B4C58C" w14:textId="77777777" w:rsidR="000C0A32" w:rsidRPr="00533546" w:rsidRDefault="00533546">
      <w:pPr>
        <w:shd w:val="clear" w:color="auto" w:fill="FFFFFF"/>
        <w:rPr>
          <w:rFonts w:ascii="Century Gothic" w:eastAsia="Comfortaa" w:hAnsi="Century Gothic" w:cs="Comfortaa"/>
          <w:sz w:val="24"/>
          <w:szCs w:val="24"/>
        </w:rPr>
      </w:pPr>
      <w:r w:rsidRPr="00533546">
        <w:rPr>
          <w:rFonts w:ascii="Century Gothic" w:eastAsia="Comfortaa" w:hAnsi="Century Gothic" w:cs="Comfortaa"/>
          <w:b/>
          <w:sz w:val="24"/>
          <w:szCs w:val="24"/>
        </w:rPr>
        <w:t xml:space="preserve">Program Two: VET Educators Supporting Students with Disability </w:t>
      </w:r>
      <w:r w:rsidRPr="00533546">
        <w:rPr>
          <w:rFonts w:ascii="Century Gothic" w:eastAsia="Comfortaa" w:hAnsi="Century Gothic" w:cs="Comfortaa"/>
          <w:sz w:val="24"/>
          <w:szCs w:val="24"/>
        </w:rPr>
        <w:t>– focuses on promoting a range of educational practices such as universal design for learning and reasonable adjustments, to support the development and implementation of inclusive delivery and assessment strategies, responsive to the needs and requirements of students with disability (90 minutes).</w:t>
      </w:r>
    </w:p>
    <w:p w14:paraId="2C0B6D6B" w14:textId="77777777" w:rsidR="000C0A32" w:rsidRPr="00533546" w:rsidRDefault="000C0A32">
      <w:pPr>
        <w:shd w:val="clear" w:color="auto" w:fill="FFFFFF"/>
        <w:rPr>
          <w:rFonts w:ascii="Century Gothic" w:eastAsia="Comfortaa" w:hAnsi="Century Gothic" w:cs="Comfortaa"/>
          <w:sz w:val="24"/>
          <w:szCs w:val="24"/>
        </w:rPr>
      </w:pPr>
    </w:p>
    <w:p w14:paraId="4D716861" w14:textId="77777777" w:rsidR="000C0A32" w:rsidRPr="00533546" w:rsidRDefault="00533546">
      <w:pPr>
        <w:shd w:val="clear" w:color="auto" w:fill="FFFFFF"/>
        <w:rPr>
          <w:rFonts w:ascii="Century Gothic" w:eastAsia="Comfortaa" w:hAnsi="Century Gothic" w:cs="Comfortaa"/>
          <w:sz w:val="24"/>
          <w:szCs w:val="24"/>
        </w:rPr>
      </w:pPr>
      <w:r w:rsidRPr="00533546">
        <w:rPr>
          <w:rFonts w:ascii="Century Gothic" w:eastAsia="Comfortaa" w:hAnsi="Century Gothic" w:cs="Comfortaa"/>
          <w:sz w:val="24"/>
          <w:szCs w:val="24"/>
        </w:rPr>
        <w:t>The project was funded by Skills TAS, Training and Work Pathways Program 2019 and the Commonwealth Department of Education, Training Product Development Program.  These training programs aim to build further understanding and confidence in supporting students with disability to be successful in completing studies in vocational education and training (VET).</w:t>
      </w:r>
      <w:bookmarkStart w:id="0" w:name="_GoBack"/>
      <w:bookmarkEnd w:id="0"/>
    </w:p>
    <w:p w14:paraId="12BE2828" w14:textId="77777777" w:rsidR="000C0A32" w:rsidRPr="00533546" w:rsidRDefault="00046942">
      <w:pPr>
        <w:shd w:val="clear" w:color="auto" w:fill="FFFFFF"/>
        <w:spacing w:before="240"/>
        <w:rPr>
          <w:rFonts w:ascii="Century Gothic" w:eastAsia="Comfortaa" w:hAnsi="Century Gothic" w:cs="Comfortaa"/>
          <w:b/>
          <w:color w:val="1155CC"/>
          <w:sz w:val="24"/>
          <w:szCs w:val="24"/>
          <w:u w:val="single"/>
        </w:rPr>
      </w:pPr>
      <w:hyperlink r:id="rId9">
        <w:r w:rsidR="00533546" w:rsidRPr="00533546">
          <w:rPr>
            <w:rFonts w:ascii="Century Gothic" w:eastAsia="Comfortaa" w:hAnsi="Century Gothic" w:cs="Comfortaa"/>
            <w:b/>
            <w:color w:val="1155CC"/>
            <w:sz w:val="24"/>
            <w:szCs w:val="24"/>
            <w:u w:val="single"/>
          </w:rPr>
          <w:t>https://disabilityawareness.com.au/elearning/vet-sector/</w:t>
        </w:r>
      </w:hyperlink>
    </w:p>
    <w:p w14:paraId="241754FC" w14:textId="77777777" w:rsidR="000C0A32" w:rsidRPr="00533546" w:rsidRDefault="00533546" w:rsidP="00247225">
      <w:pPr>
        <w:pStyle w:val="Heading2"/>
      </w:pPr>
      <w:r w:rsidRPr="00533546">
        <w:lastRenderedPageBreak/>
        <w:br/>
        <w:t>Reasonable adjustment in teaching, learning and assessment for learners with disability: A guide for VET practitioners</w:t>
      </w:r>
    </w:p>
    <w:p w14:paraId="2E2401D8" w14:textId="77777777" w:rsidR="000C0A32" w:rsidRPr="00533546" w:rsidRDefault="00533546">
      <w:pPr>
        <w:shd w:val="clear" w:color="auto" w:fill="FFFFFF"/>
        <w:spacing w:before="240"/>
        <w:rPr>
          <w:rFonts w:ascii="Century Gothic" w:eastAsia="Comfortaa" w:hAnsi="Century Gothic" w:cs="Comfortaa"/>
          <w:sz w:val="24"/>
          <w:szCs w:val="24"/>
        </w:rPr>
      </w:pPr>
      <w:r w:rsidRPr="00533546">
        <w:rPr>
          <w:rFonts w:ascii="Century Gothic" w:eastAsia="Comfortaa" w:hAnsi="Century Gothic" w:cs="Comfortaa"/>
          <w:sz w:val="24"/>
          <w:szCs w:val="24"/>
        </w:rPr>
        <w:t>The guide provides information and practical strategies on how reasonable adjustment can be applied in teaching, learning and assessment. It also discusses system-based actions, such as providing information on courses as well as rights and responsibilities, to pave the way for effective implementation of reasonable adjustment.</w:t>
      </w:r>
    </w:p>
    <w:p w14:paraId="36677B15" w14:textId="77777777" w:rsidR="000C0A32" w:rsidRPr="00533546" w:rsidRDefault="00046942">
      <w:pPr>
        <w:rPr>
          <w:rFonts w:ascii="Century Gothic" w:eastAsia="Comfortaa" w:hAnsi="Century Gothic" w:cs="Comfortaa"/>
          <w:b/>
          <w:sz w:val="24"/>
          <w:szCs w:val="24"/>
        </w:rPr>
      </w:pPr>
      <w:hyperlink r:id="rId10">
        <w:r w:rsidR="00533546" w:rsidRPr="00533546">
          <w:rPr>
            <w:rFonts w:ascii="Century Gothic" w:eastAsia="Comfortaa" w:hAnsi="Century Gothic" w:cs="Comfortaa"/>
            <w:b/>
            <w:color w:val="1155CC"/>
            <w:sz w:val="24"/>
            <w:szCs w:val="24"/>
            <w:u w:val="single"/>
          </w:rPr>
          <w:t>https://desbt.qld.gov.au/__data/assets/pdf_file/0028/8299/reasonable-adjustment-for-web.pdf</w:t>
        </w:r>
      </w:hyperlink>
    </w:p>
    <w:p w14:paraId="3AE9B6A3" w14:textId="77777777" w:rsidR="000C0A32" w:rsidRPr="00533546" w:rsidRDefault="000C0A32">
      <w:pPr>
        <w:rPr>
          <w:rFonts w:ascii="Century Gothic" w:eastAsia="Comfortaa" w:hAnsi="Century Gothic" w:cs="Comfortaa"/>
          <w:b/>
          <w:sz w:val="24"/>
          <w:szCs w:val="24"/>
        </w:rPr>
      </w:pPr>
    </w:p>
    <w:p w14:paraId="3310552C" w14:textId="77777777" w:rsidR="00247225" w:rsidRDefault="00533546" w:rsidP="00247225">
      <w:pPr>
        <w:pStyle w:val="Heading2"/>
      </w:pPr>
      <w:r w:rsidRPr="00533546">
        <w:t>Training and Education Training Package - TAE V3.1 - Implementation Guide</w:t>
      </w:r>
    </w:p>
    <w:p w14:paraId="14A0372E" w14:textId="77777777" w:rsidR="000C0A32" w:rsidRPr="00533546" w:rsidRDefault="00533546">
      <w:pPr>
        <w:spacing w:before="240"/>
        <w:rPr>
          <w:rFonts w:ascii="Century Gothic" w:eastAsia="Comfortaa" w:hAnsi="Century Gothic" w:cs="Comfortaa"/>
          <w:b/>
          <w:sz w:val="24"/>
          <w:szCs w:val="24"/>
        </w:rPr>
      </w:pPr>
      <w:r w:rsidRPr="00533546">
        <w:rPr>
          <w:rFonts w:ascii="Century Gothic" w:eastAsia="Comfortaa" w:hAnsi="Century Gothic" w:cs="Comfortaa"/>
          <w:sz w:val="24"/>
          <w:szCs w:val="24"/>
        </w:rPr>
        <w:t xml:space="preserve">The Access and Equity Considerations and Reasonable Adjustments Sections (Pages 13-15) provide excellent guidance. </w:t>
      </w:r>
      <w:hyperlink r:id="rId11">
        <w:r w:rsidRPr="00533546">
          <w:rPr>
            <w:rFonts w:ascii="Century Gothic" w:eastAsia="Comfortaa" w:hAnsi="Century Gothic" w:cs="Comfortaa"/>
            <w:b/>
            <w:color w:val="1155CC"/>
            <w:sz w:val="24"/>
            <w:szCs w:val="24"/>
            <w:u w:val="single"/>
          </w:rPr>
          <w:t>https://vetnet.gov.au/Pages/TrainingDocs.aspx?q=35337905-785d-4f93-8777-e9991ad4c6c3</w:t>
        </w:r>
      </w:hyperlink>
    </w:p>
    <w:p w14:paraId="61718A0B" w14:textId="77777777" w:rsidR="000C0A32" w:rsidRPr="00533546" w:rsidRDefault="00533546" w:rsidP="00247225">
      <w:pPr>
        <w:pStyle w:val="Heading2"/>
      </w:pPr>
      <w:r w:rsidRPr="00533546">
        <w:br/>
        <w:t>Your right to an education: a guide for educators and people with disability (Disability Standards for Education website and e-booklet)</w:t>
      </w:r>
    </w:p>
    <w:p w14:paraId="5BC9B9E3" w14:textId="77777777" w:rsidR="000C0A32" w:rsidRPr="00533546" w:rsidRDefault="00533546">
      <w:pPr>
        <w:spacing w:before="240"/>
        <w:rPr>
          <w:rFonts w:ascii="Century Gothic" w:eastAsia="Comfortaa" w:hAnsi="Century Gothic" w:cs="Comfortaa"/>
          <w:sz w:val="24"/>
          <w:szCs w:val="24"/>
        </w:rPr>
      </w:pPr>
      <w:r w:rsidRPr="00533546">
        <w:rPr>
          <w:rFonts w:ascii="Century Gothic" w:eastAsia="Comfortaa" w:hAnsi="Century Gothic" w:cs="Comfortaa"/>
          <w:sz w:val="24"/>
          <w:szCs w:val="24"/>
        </w:rPr>
        <w:t>The Disability Discrimination Act (DDA) and Education Standards became federal law in August 2005. This booklet has been produced to provide information to students and their families about how the Standards may affect them.</w:t>
      </w:r>
    </w:p>
    <w:p w14:paraId="64ED16E6" w14:textId="77777777" w:rsidR="000C0A32" w:rsidRPr="00533546" w:rsidRDefault="00046942">
      <w:pPr>
        <w:spacing w:before="240" w:after="120"/>
        <w:rPr>
          <w:rFonts w:ascii="Century Gothic" w:eastAsia="Comfortaa" w:hAnsi="Century Gothic" w:cs="Comfortaa"/>
          <w:b/>
          <w:color w:val="1155CC"/>
          <w:sz w:val="24"/>
          <w:szCs w:val="24"/>
          <w:u w:val="single"/>
        </w:rPr>
      </w:pPr>
      <w:hyperlink r:id="rId12">
        <w:r w:rsidR="00533546" w:rsidRPr="00533546">
          <w:rPr>
            <w:rFonts w:ascii="Century Gothic" w:eastAsia="Comfortaa" w:hAnsi="Century Gothic" w:cs="Comfortaa"/>
            <w:b/>
            <w:color w:val="1155CC"/>
            <w:sz w:val="24"/>
            <w:szCs w:val="24"/>
            <w:u w:val="single"/>
          </w:rPr>
          <w:t>http://www.ddaedustandards.info/dda-edu/about.htm</w:t>
        </w:r>
      </w:hyperlink>
    </w:p>
    <w:p w14:paraId="769462CC" w14:textId="77777777" w:rsidR="000C0A32" w:rsidRPr="00533546" w:rsidRDefault="00046942">
      <w:pPr>
        <w:spacing w:before="240" w:after="240"/>
        <w:rPr>
          <w:rFonts w:ascii="Century Gothic" w:eastAsia="Comfortaa" w:hAnsi="Century Gothic" w:cs="Comfortaa"/>
          <w:b/>
          <w:color w:val="1155CC"/>
          <w:sz w:val="24"/>
          <w:szCs w:val="24"/>
          <w:u w:val="single"/>
        </w:rPr>
      </w:pPr>
      <w:hyperlink r:id="rId13">
        <w:r w:rsidR="00533546" w:rsidRPr="00533546">
          <w:rPr>
            <w:rFonts w:ascii="Century Gothic" w:eastAsia="Comfortaa" w:hAnsi="Century Gothic" w:cs="Comfortaa"/>
            <w:b/>
            <w:color w:val="1155CC"/>
            <w:sz w:val="24"/>
            <w:szCs w:val="24"/>
            <w:u w:val="single"/>
          </w:rPr>
          <w:t>http://www.ddaedustandards.info/dda-edu/resources.htm</w:t>
        </w:r>
      </w:hyperlink>
    </w:p>
    <w:p w14:paraId="359F25DE" w14:textId="77777777" w:rsidR="00247225" w:rsidRDefault="00247225">
      <w:pPr>
        <w:widowControl w:val="0"/>
        <w:spacing w:before="240" w:after="240"/>
        <w:rPr>
          <w:rFonts w:ascii="Century Gothic" w:eastAsia="Comfortaa" w:hAnsi="Century Gothic" w:cs="Comfortaa"/>
          <w:b/>
          <w:sz w:val="24"/>
          <w:szCs w:val="24"/>
        </w:rPr>
      </w:pPr>
    </w:p>
    <w:p w14:paraId="357C95EF" w14:textId="77777777" w:rsidR="00247225" w:rsidRDefault="00533546" w:rsidP="00247225">
      <w:pPr>
        <w:pStyle w:val="Heading2"/>
      </w:pPr>
      <w:r w:rsidRPr="00533546">
        <w:t>ASQA fact sheet: Providing quality training and assessment services to students with disabilities</w:t>
      </w:r>
    </w:p>
    <w:p w14:paraId="0790B4F7" w14:textId="77777777" w:rsidR="000C0A32" w:rsidRPr="00247225" w:rsidRDefault="00046942" w:rsidP="00247225">
      <w:pPr>
        <w:spacing w:before="240" w:after="120"/>
        <w:rPr>
          <w:u w:val="single"/>
        </w:rPr>
      </w:pPr>
      <w:hyperlink r:id="rId14" w:history="1">
        <w:r w:rsidR="00247225" w:rsidRPr="00247225">
          <w:rPr>
            <w:rFonts w:ascii="Century Gothic" w:eastAsia="Comfortaa" w:hAnsi="Century Gothic" w:cs="Comfortaa"/>
            <w:b/>
            <w:color w:val="1155CC"/>
            <w:sz w:val="24"/>
            <w:szCs w:val="24"/>
            <w:u w:val="single"/>
          </w:rPr>
          <w:t>https://www.asqa.gov.au/sites/default/files/FACT_SHEET_Providing_quality_training_and_assessment_services_to_students_with_disabilities.pdf?v=1508135481</w:t>
        </w:r>
      </w:hyperlink>
      <w:r w:rsidR="00247225" w:rsidRPr="00247225">
        <w:rPr>
          <w:u w:val="single"/>
        </w:rPr>
        <w:t xml:space="preserve"> </w:t>
      </w:r>
    </w:p>
    <w:p w14:paraId="557B119D" w14:textId="77777777" w:rsidR="000C0A32" w:rsidRPr="00533546" w:rsidRDefault="000C0A32">
      <w:pPr>
        <w:spacing w:before="240"/>
        <w:rPr>
          <w:rFonts w:ascii="Century Gothic" w:eastAsia="Comfortaa" w:hAnsi="Century Gothic" w:cs="Comfortaa"/>
          <w:b/>
          <w:sz w:val="24"/>
          <w:szCs w:val="24"/>
        </w:rPr>
      </w:pPr>
    </w:p>
    <w:p w14:paraId="6D5FA27A" w14:textId="77777777" w:rsidR="000C0A32" w:rsidRPr="00533546" w:rsidRDefault="00533546" w:rsidP="00247225">
      <w:pPr>
        <w:pStyle w:val="Heading2"/>
      </w:pPr>
      <w:r w:rsidRPr="00533546">
        <w:t xml:space="preserve">An Inclusive VET System </w:t>
      </w:r>
    </w:p>
    <w:p w14:paraId="08E9187C" w14:textId="77777777" w:rsidR="000C0A32" w:rsidRPr="00247225" w:rsidRDefault="00533546">
      <w:pPr>
        <w:spacing w:before="240"/>
        <w:rPr>
          <w:rFonts w:ascii="Century Gothic" w:eastAsia="Comfortaa" w:hAnsi="Century Gothic" w:cs="Comfortaa"/>
          <w:sz w:val="24"/>
          <w:szCs w:val="24"/>
        </w:rPr>
      </w:pPr>
      <w:r w:rsidRPr="00247225">
        <w:rPr>
          <w:rFonts w:ascii="Century Gothic" w:eastAsia="Comfortaa" w:hAnsi="Century Gothic" w:cs="Comfortaa"/>
          <w:sz w:val="24"/>
          <w:szCs w:val="24"/>
        </w:rPr>
        <w:t>This statement outlines the beliefs and approaches promoted in Queensland in vocational education and training to deliver better outcomes to all students.</w:t>
      </w:r>
    </w:p>
    <w:p w14:paraId="715D11C1" w14:textId="77777777" w:rsidR="000C0A32" w:rsidRPr="00533546" w:rsidRDefault="00046942">
      <w:pPr>
        <w:spacing w:before="240"/>
        <w:rPr>
          <w:rFonts w:ascii="Century Gothic" w:eastAsia="Comfortaa" w:hAnsi="Century Gothic" w:cs="Comfortaa"/>
          <w:b/>
          <w:sz w:val="24"/>
          <w:szCs w:val="24"/>
        </w:rPr>
      </w:pPr>
      <w:hyperlink r:id="rId15">
        <w:r w:rsidR="00533546" w:rsidRPr="00533546">
          <w:rPr>
            <w:rFonts w:ascii="Century Gothic" w:eastAsia="Comfortaa" w:hAnsi="Century Gothic" w:cs="Comfortaa"/>
            <w:b/>
            <w:color w:val="1155CC"/>
            <w:sz w:val="24"/>
            <w:szCs w:val="24"/>
            <w:u w:val="single"/>
          </w:rPr>
          <w:t>https://desbt.qld.gov.au/__data/assets/pdf_file/0018/8091/inclusion-statement.pdf</w:t>
        </w:r>
      </w:hyperlink>
    </w:p>
    <w:p w14:paraId="1A7F089C" w14:textId="77777777" w:rsidR="00247225" w:rsidRPr="00247225" w:rsidRDefault="00247225" w:rsidP="00247225">
      <w:pPr>
        <w:spacing w:before="240"/>
        <w:rPr>
          <w:rFonts w:ascii="Century Gothic" w:eastAsia="Comfortaa" w:hAnsi="Century Gothic" w:cs="Comfortaa"/>
          <w:b/>
          <w:sz w:val="24"/>
          <w:szCs w:val="24"/>
        </w:rPr>
      </w:pPr>
    </w:p>
    <w:p w14:paraId="167A06F1" w14:textId="77777777" w:rsidR="000C0A32" w:rsidRPr="00533546" w:rsidRDefault="00533546" w:rsidP="00247225">
      <w:pPr>
        <w:pStyle w:val="Heading2"/>
      </w:pPr>
      <w:r w:rsidRPr="00533546">
        <w:t xml:space="preserve">Universal Design for Learning </w:t>
      </w:r>
    </w:p>
    <w:p w14:paraId="6268FCDA" w14:textId="77777777" w:rsidR="000C0A32" w:rsidRPr="00247225" w:rsidRDefault="00533546">
      <w:pPr>
        <w:spacing w:before="240"/>
        <w:rPr>
          <w:rFonts w:ascii="Century Gothic" w:eastAsia="Comfortaa" w:hAnsi="Century Gothic" w:cs="Comfortaa"/>
          <w:sz w:val="24"/>
          <w:szCs w:val="24"/>
        </w:rPr>
      </w:pPr>
      <w:r w:rsidRPr="00247225">
        <w:rPr>
          <w:rFonts w:ascii="Century Gothic" w:eastAsia="Comfortaa" w:hAnsi="Century Gothic" w:cs="Comfortaa"/>
          <w:sz w:val="24"/>
          <w:szCs w:val="24"/>
        </w:rPr>
        <w:t>Universal Design for Learning (UDL) is a framework to improve and optimize teaching and learning for all people based on scientific insights into how humans learn. This website provides a range of information and resources for applying the framework.</w:t>
      </w:r>
    </w:p>
    <w:p w14:paraId="70B924F6" w14:textId="77777777" w:rsidR="000C0A32" w:rsidRPr="00533546" w:rsidRDefault="00046942">
      <w:pPr>
        <w:spacing w:before="240"/>
        <w:rPr>
          <w:rFonts w:ascii="Century Gothic" w:eastAsia="Comfortaa" w:hAnsi="Century Gothic" w:cs="Comfortaa"/>
          <w:b/>
          <w:sz w:val="24"/>
          <w:szCs w:val="24"/>
        </w:rPr>
      </w:pPr>
      <w:hyperlink r:id="rId16">
        <w:r w:rsidR="00533546" w:rsidRPr="00533546">
          <w:rPr>
            <w:rFonts w:ascii="Century Gothic" w:eastAsia="Comfortaa" w:hAnsi="Century Gothic" w:cs="Comfortaa"/>
            <w:b/>
            <w:color w:val="1155CC"/>
            <w:sz w:val="24"/>
            <w:szCs w:val="24"/>
            <w:u w:val="single"/>
          </w:rPr>
          <w:t>http://www.cast.org/impact/universal-design-for-learning-udl</w:t>
        </w:r>
      </w:hyperlink>
    </w:p>
    <w:p w14:paraId="09CBF58B" w14:textId="77777777" w:rsidR="00247225" w:rsidRDefault="00247225">
      <w:pPr>
        <w:spacing w:before="240"/>
        <w:rPr>
          <w:rFonts w:ascii="Century Gothic" w:eastAsia="Comfortaa" w:hAnsi="Century Gothic" w:cs="Comfortaa"/>
          <w:b/>
          <w:sz w:val="24"/>
          <w:szCs w:val="24"/>
        </w:rPr>
      </w:pPr>
    </w:p>
    <w:p w14:paraId="709798DB" w14:textId="77777777" w:rsidR="000C0A32" w:rsidRPr="00533546" w:rsidRDefault="00533546" w:rsidP="00247225">
      <w:pPr>
        <w:pStyle w:val="Heading2"/>
      </w:pPr>
      <w:r w:rsidRPr="00533546">
        <w:t>Supporting students with disability or mental illness – good practice guide</w:t>
      </w:r>
    </w:p>
    <w:p w14:paraId="02CFEEB7" w14:textId="77777777" w:rsidR="000C0A32" w:rsidRPr="00533546" w:rsidRDefault="00533546">
      <w:pPr>
        <w:spacing w:before="240" w:after="240"/>
        <w:rPr>
          <w:rFonts w:ascii="Century Gothic" w:eastAsia="Comfortaa" w:hAnsi="Century Gothic" w:cs="Comfortaa"/>
          <w:sz w:val="24"/>
          <w:szCs w:val="24"/>
        </w:rPr>
      </w:pPr>
      <w:r w:rsidRPr="00533546">
        <w:rPr>
          <w:rFonts w:ascii="Century Gothic" w:eastAsia="Comfortaa" w:hAnsi="Century Gothic" w:cs="Comfortaa"/>
          <w:sz w:val="24"/>
          <w:szCs w:val="24"/>
        </w:rPr>
        <w:t>This good practice guide is designed to assist tertiary teaching staff and disability services staff to offer individualised or institution-level adjustments in teaching, learning and assessment methods to support students with disabilities or ongoing ill health. The adoption of these principles aims to improve the educational experience and rate of course completions for these students. It is based on the following reports:</w:t>
      </w:r>
    </w:p>
    <w:p w14:paraId="7E059E58" w14:textId="77777777" w:rsidR="000C0A32" w:rsidRPr="00533546" w:rsidRDefault="00533546">
      <w:pPr>
        <w:numPr>
          <w:ilvl w:val="0"/>
          <w:numId w:val="1"/>
        </w:numPr>
        <w:spacing w:before="240"/>
        <w:rPr>
          <w:rFonts w:ascii="Century Gothic" w:eastAsia="Comfortaa" w:hAnsi="Century Gothic" w:cs="Comfortaa"/>
          <w:i/>
          <w:sz w:val="24"/>
          <w:szCs w:val="24"/>
        </w:rPr>
      </w:pPr>
      <w:r w:rsidRPr="00533546">
        <w:rPr>
          <w:rFonts w:ascii="Century Gothic" w:eastAsia="Comfortaa" w:hAnsi="Century Gothic" w:cs="Comfortaa"/>
          <w:i/>
          <w:sz w:val="24"/>
          <w:szCs w:val="24"/>
        </w:rPr>
        <w:t>Unfinished business: student perspectives on disclosure of mental illness and success in VET, by Annie Venville and Annette Street, 2012</w:t>
      </w:r>
    </w:p>
    <w:p w14:paraId="38989B32" w14:textId="77777777" w:rsidR="000C0A32" w:rsidRPr="00533546" w:rsidRDefault="00533546">
      <w:pPr>
        <w:numPr>
          <w:ilvl w:val="0"/>
          <w:numId w:val="1"/>
        </w:numPr>
        <w:spacing w:after="240"/>
        <w:rPr>
          <w:rFonts w:ascii="Century Gothic" w:eastAsia="Comfortaa" w:hAnsi="Century Gothic" w:cs="Comfortaa"/>
          <w:i/>
          <w:sz w:val="24"/>
          <w:szCs w:val="24"/>
        </w:rPr>
      </w:pPr>
      <w:r w:rsidRPr="00533546">
        <w:rPr>
          <w:rFonts w:ascii="Century Gothic" w:eastAsia="Comfortaa" w:hAnsi="Century Gothic" w:cs="Comfortaa"/>
          <w:i/>
          <w:sz w:val="24"/>
          <w:szCs w:val="24"/>
        </w:rPr>
        <w:t>Supporting tertiary students with disabilities: individualised and institution-level approaches in practice, by Ellie Fossey, Lisa Chaffey, Annie Venville, Priscilla Ennals, Jacinta Douglas and Christine Bigby, 2015</w:t>
      </w:r>
    </w:p>
    <w:p w14:paraId="51869612" w14:textId="77777777" w:rsidR="000C0A32" w:rsidRPr="00533546" w:rsidRDefault="00046942">
      <w:pPr>
        <w:rPr>
          <w:rFonts w:ascii="Century Gothic" w:eastAsia="Comfortaa" w:hAnsi="Century Gothic" w:cs="Comfortaa"/>
          <w:b/>
          <w:sz w:val="24"/>
          <w:szCs w:val="24"/>
        </w:rPr>
      </w:pPr>
      <w:hyperlink r:id="rId17">
        <w:r w:rsidR="00533546" w:rsidRPr="00533546">
          <w:rPr>
            <w:rFonts w:ascii="Century Gothic" w:eastAsia="Comfortaa" w:hAnsi="Century Gothic" w:cs="Comfortaa"/>
            <w:b/>
            <w:color w:val="1155CC"/>
            <w:sz w:val="24"/>
            <w:szCs w:val="24"/>
            <w:u w:val="single"/>
          </w:rPr>
          <w:t>https://www.ncver.edu.au/research-and-statistics/publications/all-publications/supporting-tertiary-students-with-a-disability-or-mental-illness-good-practice-guide</w:t>
        </w:r>
      </w:hyperlink>
    </w:p>
    <w:p w14:paraId="33380044" w14:textId="77777777" w:rsidR="000C0A32" w:rsidRPr="00533546" w:rsidRDefault="000C0A32">
      <w:pPr>
        <w:rPr>
          <w:rFonts w:ascii="Century Gothic" w:eastAsia="Comfortaa" w:hAnsi="Century Gothic" w:cs="Comfortaa"/>
          <w:b/>
          <w:sz w:val="24"/>
          <w:szCs w:val="24"/>
        </w:rPr>
      </w:pPr>
    </w:p>
    <w:p w14:paraId="066EEE5F" w14:textId="77777777" w:rsidR="000C0A32" w:rsidRPr="00533546" w:rsidRDefault="00533546" w:rsidP="00247225">
      <w:pPr>
        <w:pStyle w:val="Heading2"/>
      </w:pPr>
      <w:r w:rsidRPr="00533546">
        <w:lastRenderedPageBreak/>
        <w:t>Dyslexia resource guide</w:t>
      </w:r>
    </w:p>
    <w:p w14:paraId="68BB78CB" w14:textId="77777777" w:rsidR="000C0A32" w:rsidRPr="00533546" w:rsidRDefault="00533546">
      <w:pPr>
        <w:spacing w:before="240"/>
        <w:rPr>
          <w:rFonts w:ascii="Century Gothic" w:eastAsia="Comfortaa" w:hAnsi="Century Gothic" w:cs="Comfortaa"/>
          <w:sz w:val="24"/>
          <w:szCs w:val="24"/>
        </w:rPr>
      </w:pPr>
      <w:r w:rsidRPr="00533546">
        <w:rPr>
          <w:rFonts w:ascii="Century Gothic" w:eastAsia="Comfortaa" w:hAnsi="Century Gothic" w:cs="Comfortaa"/>
          <w:sz w:val="24"/>
          <w:szCs w:val="24"/>
        </w:rPr>
        <w:t>This resource aims to assist practitioners working in disability services within the tertiary sector who are responsible for planning and implementing reasonable adjustments for students with dyslexia, including assistive technology.</w:t>
      </w:r>
    </w:p>
    <w:p w14:paraId="7B15EC1E" w14:textId="77777777" w:rsidR="000C0A32" w:rsidRPr="00533546" w:rsidRDefault="00046942">
      <w:pPr>
        <w:spacing w:before="240" w:after="240"/>
        <w:rPr>
          <w:rFonts w:ascii="Century Gothic" w:eastAsia="Comfortaa" w:hAnsi="Century Gothic" w:cs="Comfortaa"/>
          <w:b/>
          <w:color w:val="1155CC"/>
          <w:sz w:val="24"/>
          <w:szCs w:val="24"/>
          <w:u w:val="single"/>
        </w:rPr>
      </w:pPr>
      <w:hyperlink r:id="rId18">
        <w:r w:rsidR="00533546" w:rsidRPr="00533546">
          <w:rPr>
            <w:rFonts w:ascii="Century Gothic" w:eastAsia="Comfortaa" w:hAnsi="Century Gothic" w:cs="Comfortaa"/>
            <w:b/>
            <w:color w:val="1155CC"/>
            <w:sz w:val="24"/>
            <w:szCs w:val="24"/>
            <w:u w:val="single"/>
          </w:rPr>
          <w:t>https://www.adcet.edu.au/resource/9471/dyslexia-resource-guide/</w:t>
        </w:r>
      </w:hyperlink>
    </w:p>
    <w:p w14:paraId="13103C14" w14:textId="77777777" w:rsidR="000C0A32" w:rsidRPr="00533546" w:rsidRDefault="000C0A32">
      <w:pPr>
        <w:spacing w:before="240"/>
        <w:rPr>
          <w:rFonts w:ascii="Century Gothic" w:eastAsia="Comfortaa" w:hAnsi="Century Gothic" w:cs="Comfortaa"/>
          <w:b/>
          <w:sz w:val="24"/>
          <w:szCs w:val="24"/>
        </w:rPr>
      </w:pPr>
    </w:p>
    <w:p w14:paraId="70DD846F" w14:textId="77777777" w:rsidR="000C0A32" w:rsidRPr="00533546" w:rsidRDefault="00533546" w:rsidP="00247225">
      <w:pPr>
        <w:pStyle w:val="Heading2"/>
      </w:pPr>
      <w:r w:rsidRPr="00533546">
        <w:t>Opening all options: specific learning disability resource</w:t>
      </w:r>
    </w:p>
    <w:p w14:paraId="7D2E86DD" w14:textId="77777777" w:rsidR="000C0A32" w:rsidRPr="00533546" w:rsidRDefault="00533546">
      <w:pPr>
        <w:spacing w:before="240"/>
        <w:rPr>
          <w:rFonts w:ascii="Century Gothic" w:eastAsia="Comfortaa" w:hAnsi="Century Gothic" w:cs="Comfortaa"/>
          <w:sz w:val="24"/>
          <w:szCs w:val="24"/>
        </w:rPr>
      </w:pPr>
      <w:r w:rsidRPr="00533546">
        <w:rPr>
          <w:rFonts w:ascii="Century Gothic" w:eastAsia="Comfortaa" w:hAnsi="Century Gothic" w:cs="Comfortaa"/>
          <w:sz w:val="24"/>
          <w:szCs w:val="24"/>
        </w:rPr>
        <w:t>This resource provides advice and tips for disability practitioners, teachers and academics on how best to support post-secondary education students with a specific learning disability (SLD) to achieve success in their studies. It includes information on pre-screening, reasonable adjustments, teaching strategies, study skills, assistive technology and Universal Design solutions to assist you address the learning barriers faced by students with an SLD.</w:t>
      </w:r>
    </w:p>
    <w:p w14:paraId="7CF8C5E4" w14:textId="77777777" w:rsidR="000C0A32" w:rsidRPr="00533546" w:rsidRDefault="00046942">
      <w:pPr>
        <w:spacing w:before="240" w:after="240"/>
        <w:rPr>
          <w:rFonts w:ascii="Century Gothic" w:eastAsia="Comfortaa" w:hAnsi="Century Gothic" w:cs="Comfortaa"/>
          <w:b/>
          <w:color w:val="1155CC"/>
          <w:sz w:val="24"/>
          <w:szCs w:val="24"/>
          <w:u w:val="single"/>
        </w:rPr>
      </w:pPr>
      <w:hyperlink r:id="rId19">
        <w:r w:rsidR="00533546" w:rsidRPr="00533546">
          <w:rPr>
            <w:rFonts w:ascii="Century Gothic" w:eastAsia="Comfortaa" w:hAnsi="Century Gothic" w:cs="Comfortaa"/>
            <w:b/>
            <w:color w:val="1155CC"/>
            <w:sz w:val="24"/>
            <w:szCs w:val="24"/>
            <w:u w:val="single"/>
          </w:rPr>
          <w:t>https://www.adcet.edu.au/oao/</w:t>
        </w:r>
      </w:hyperlink>
    </w:p>
    <w:p w14:paraId="6ECCB489" w14:textId="77777777" w:rsidR="00247225" w:rsidRDefault="00247225">
      <w:pPr>
        <w:spacing w:before="240"/>
        <w:rPr>
          <w:rFonts w:ascii="Century Gothic" w:eastAsia="Comfortaa" w:hAnsi="Century Gothic" w:cs="Comfortaa"/>
          <w:b/>
          <w:sz w:val="24"/>
          <w:szCs w:val="24"/>
        </w:rPr>
      </w:pPr>
    </w:p>
    <w:p w14:paraId="3E36DD96" w14:textId="77777777" w:rsidR="000C0A32" w:rsidRPr="00533546" w:rsidRDefault="00533546" w:rsidP="00247225">
      <w:pPr>
        <w:pStyle w:val="Heading2"/>
      </w:pPr>
      <w:r w:rsidRPr="00533546">
        <w:t>Staying the course: a guide to working with students with mental illness, 2nd edition (2012) and Staying the course: a guide to working with students with mental illness – facilitator guide, 2nd edition (2012)</w:t>
      </w:r>
    </w:p>
    <w:p w14:paraId="59DF9A08" w14:textId="77777777" w:rsidR="00247225" w:rsidRDefault="00533546">
      <w:pPr>
        <w:spacing w:before="240" w:after="240"/>
        <w:rPr>
          <w:rFonts w:ascii="Century Gothic" w:eastAsia="Comfortaa" w:hAnsi="Century Gothic" w:cs="Comfortaa"/>
          <w:sz w:val="24"/>
          <w:szCs w:val="24"/>
        </w:rPr>
      </w:pPr>
      <w:r w:rsidRPr="00533546">
        <w:rPr>
          <w:rFonts w:ascii="Century Gothic" w:eastAsia="Comfortaa" w:hAnsi="Century Gothic" w:cs="Comfortaa"/>
          <w:sz w:val="24"/>
          <w:szCs w:val="24"/>
        </w:rPr>
        <w:t>This guide and companion guide have been written to help staff in RTOs work effectively with learners who are living with mental illness. It provides VET staff with information to support learners to achieve their goals in education and training—and complete their course of study in particular. It has been developed for all staff working in RTOs (state training providers, private providers and community providers) throughout Western Australia, including administration staff, support staff, client service officers, trainers, assessors, lecturers, teachers, tutors and managers.</w:t>
      </w:r>
      <w:r w:rsidRPr="00533546">
        <w:rPr>
          <w:rFonts w:ascii="Century Gothic" w:eastAsia="Comfortaa" w:hAnsi="Century Gothic" w:cs="Comfortaa"/>
          <w:sz w:val="24"/>
          <w:szCs w:val="24"/>
        </w:rPr>
        <w:br/>
      </w:r>
    </w:p>
    <w:p w14:paraId="72251D3D" w14:textId="77777777" w:rsidR="000C0A32" w:rsidRPr="00533546" w:rsidRDefault="00046942">
      <w:pPr>
        <w:spacing w:before="240" w:after="240"/>
        <w:rPr>
          <w:rFonts w:ascii="Century Gothic" w:eastAsia="Comfortaa" w:hAnsi="Century Gothic" w:cs="Comfortaa"/>
          <w:b/>
          <w:sz w:val="24"/>
          <w:szCs w:val="24"/>
        </w:rPr>
      </w:pPr>
      <w:hyperlink r:id="rId20">
        <w:r w:rsidR="00533546" w:rsidRPr="00533546">
          <w:rPr>
            <w:rFonts w:ascii="Century Gothic" w:eastAsia="Comfortaa" w:hAnsi="Century Gothic" w:cs="Comfortaa"/>
            <w:b/>
            <w:color w:val="1155CC"/>
            <w:sz w:val="24"/>
            <w:szCs w:val="24"/>
            <w:u w:val="single"/>
          </w:rPr>
          <w:t>https://www.dtwd.wa.gov.au/sites/default/files/uploads/vetres-staying-the-course-facilitator-2012.pdf</w:t>
        </w:r>
      </w:hyperlink>
    </w:p>
    <w:sectPr w:rsidR="000C0A32" w:rsidRPr="00533546" w:rsidSect="00046942">
      <w:footerReference w:type="default" r:id="rId21"/>
      <w:pgSz w:w="12240" w:h="15840"/>
      <w:pgMar w:top="284" w:right="90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FA1B" w14:textId="77777777" w:rsidR="008D54B0" w:rsidRDefault="008D54B0">
      <w:pPr>
        <w:spacing w:line="240" w:lineRule="auto"/>
      </w:pPr>
      <w:r>
        <w:separator/>
      </w:r>
    </w:p>
  </w:endnote>
  <w:endnote w:type="continuationSeparator" w:id="0">
    <w:p w14:paraId="09F1384E" w14:textId="77777777" w:rsidR="008D54B0" w:rsidRDefault="008D5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fortaa">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639418425"/>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25AD4C3F" w14:textId="77777777" w:rsidR="00533546" w:rsidRPr="00533546" w:rsidRDefault="00533546">
            <w:pPr>
              <w:pStyle w:val="Footer"/>
              <w:jc w:val="right"/>
              <w:rPr>
                <w:rFonts w:ascii="Century Gothic" w:hAnsi="Century Gothic"/>
              </w:rPr>
            </w:pPr>
            <w:r w:rsidRPr="00533546">
              <w:rPr>
                <w:rFonts w:ascii="Century Gothic" w:hAnsi="Century Gothic"/>
              </w:rPr>
              <w:t xml:space="preserve">Page </w:t>
            </w:r>
            <w:r w:rsidR="00353727" w:rsidRPr="00533546">
              <w:rPr>
                <w:rFonts w:ascii="Century Gothic" w:hAnsi="Century Gothic"/>
                <w:sz w:val="24"/>
                <w:szCs w:val="24"/>
              </w:rPr>
              <w:fldChar w:fldCharType="begin"/>
            </w:r>
            <w:r w:rsidRPr="00533546">
              <w:rPr>
                <w:rFonts w:ascii="Century Gothic" w:hAnsi="Century Gothic"/>
              </w:rPr>
              <w:instrText xml:space="preserve"> PAGE </w:instrText>
            </w:r>
            <w:r w:rsidR="00353727" w:rsidRPr="00533546">
              <w:rPr>
                <w:rFonts w:ascii="Century Gothic" w:hAnsi="Century Gothic"/>
                <w:sz w:val="24"/>
                <w:szCs w:val="24"/>
              </w:rPr>
              <w:fldChar w:fldCharType="separate"/>
            </w:r>
            <w:r w:rsidR="00247225">
              <w:rPr>
                <w:rFonts w:ascii="Century Gothic" w:hAnsi="Century Gothic"/>
                <w:noProof/>
              </w:rPr>
              <w:t>5</w:t>
            </w:r>
            <w:r w:rsidR="00353727" w:rsidRPr="00533546">
              <w:rPr>
                <w:rFonts w:ascii="Century Gothic" w:hAnsi="Century Gothic"/>
                <w:sz w:val="24"/>
                <w:szCs w:val="24"/>
              </w:rPr>
              <w:fldChar w:fldCharType="end"/>
            </w:r>
            <w:r w:rsidRPr="00533546">
              <w:rPr>
                <w:rFonts w:ascii="Century Gothic" w:hAnsi="Century Gothic"/>
              </w:rPr>
              <w:t xml:space="preserve"> of </w:t>
            </w:r>
            <w:r w:rsidR="00353727" w:rsidRPr="00533546">
              <w:rPr>
                <w:rFonts w:ascii="Century Gothic" w:hAnsi="Century Gothic"/>
                <w:sz w:val="24"/>
                <w:szCs w:val="24"/>
              </w:rPr>
              <w:fldChar w:fldCharType="begin"/>
            </w:r>
            <w:r w:rsidRPr="00533546">
              <w:rPr>
                <w:rFonts w:ascii="Century Gothic" w:hAnsi="Century Gothic"/>
              </w:rPr>
              <w:instrText xml:space="preserve"> NUMPAGES  </w:instrText>
            </w:r>
            <w:r w:rsidR="00353727" w:rsidRPr="00533546">
              <w:rPr>
                <w:rFonts w:ascii="Century Gothic" w:hAnsi="Century Gothic"/>
                <w:sz w:val="24"/>
                <w:szCs w:val="24"/>
              </w:rPr>
              <w:fldChar w:fldCharType="separate"/>
            </w:r>
            <w:r w:rsidR="00247225">
              <w:rPr>
                <w:rFonts w:ascii="Century Gothic" w:hAnsi="Century Gothic"/>
                <w:noProof/>
              </w:rPr>
              <w:t>5</w:t>
            </w:r>
            <w:r w:rsidR="00353727" w:rsidRPr="00533546">
              <w:rPr>
                <w:rFonts w:ascii="Century Gothic" w:hAnsi="Century Gothic"/>
                <w:sz w:val="24"/>
                <w:szCs w:val="24"/>
              </w:rPr>
              <w:fldChar w:fldCharType="end"/>
            </w:r>
          </w:p>
        </w:sdtContent>
      </w:sdt>
    </w:sdtContent>
  </w:sdt>
  <w:p w14:paraId="0452CBAE" w14:textId="77777777" w:rsidR="00533546" w:rsidRPr="00533546" w:rsidRDefault="00533546" w:rsidP="00533546">
    <w:pPr>
      <w:jc w:val="right"/>
      <w:rPr>
        <w:rFonts w:ascii="Century Gothic" w:hAnsi="Century Gothic"/>
      </w:rPr>
    </w:pPr>
    <w:r w:rsidRPr="00533546">
      <w:rPr>
        <w:rFonts w:ascii="Century Gothic" w:hAnsi="Century Gothic"/>
      </w:rPr>
      <w:t>Access Plans for VET Educators - Quick Reference Guide</w:t>
    </w:r>
  </w:p>
  <w:p w14:paraId="775C8DED" w14:textId="77777777" w:rsidR="000C0A32" w:rsidRDefault="000C0A3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9D3D" w14:textId="77777777" w:rsidR="008D54B0" w:rsidRDefault="008D54B0">
      <w:pPr>
        <w:spacing w:line="240" w:lineRule="auto"/>
      </w:pPr>
      <w:r>
        <w:separator/>
      </w:r>
    </w:p>
  </w:footnote>
  <w:footnote w:type="continuationSeparator" w:id="0">
    <w:p w14:paraId="76ED9CD0" w14:textId="77777777" w:rsidR="008D54B0" w:rsidRDefault="008D54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7B7"/>
    <w:multiLevelType w:val="multilevel"/>
    <w:tmpl w:val="2F52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EzMTQwNrK0MDJV0lEKTi0uzszPAykwrAUAISviyCwAAAA="/>
  </w:docVars>
  <w:rsids>
    <w:rsidRoot w:val="000C0A32"/>
    <w:rsid w:val="00046942"/>
    <w:rsid w:val="000A0C26"/>
    <w:rsid w:val="000C0A32"/>
    <w:rsid w:val="00247225"/>
    <w:rsid w:val="00353727"/>
    <w:rsid w:val="00533546"/>
    <w:rsid w:val="005A382D"/>
    <w:rsid w:val="008D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CE20"/>
  <w15:docId w15:val="{E860A78D-E4B4-4BB4-AD57-E6DE1C3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27"/>
  </w:style>
  <w:style w:type="paragraph" w:styleId="Heading1">
    <w:name w:val="heading 1"/>
    <w:basedOn w:val="Normal"/>
    <w:next w:val="Normal"/>
    <w:uiPriority w:val="9"/>
    <w:qFormat/>
    <w:rsid w:val="00353727"/>
    <w:pPr>
      <w:keepNext/>
      <w:keepLines/>
      <w:spacing w:before="400" w:after="120"/>
      <w:outlineLvl w:val="0"/>
    </w:pPr>
    <w:rPr>
      <w:sz w:val="40"/>
      <w:szCs w:val="40"/>
    </w:rPr>
  </w:style>
  <w:style w:type="paragraph" w:styleId="Heading2">
    <w:name w:val="heading 2"/>
    <w:basedOn w:val="Normal"/>
    <w:next w:val="Normal"/>
    <w:uiPriority w:val="9"/>
    <w:unhideWhenUsed/>
    <w:qFormat/>
    <w:rsid w:val="0035372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5372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5372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53727"/>
    <w:pPr>
      <w:keepNext/>
      <w:keepLines/>
      <w:spacing w:before="240" w:after="80"/>
      <w:outlineLvl w:val="4"/>
    </w:pPr>
    <w:rPr>
      <w:color w:val="666666"/>
    </w:rPr>
  </w:style>
  <w:style w:type="paragraph" w:styleId="Heading6">
    <w:name w:val="heading 6"/>
    <w:basedOn w:val="Normal"/>
    <w:next w:val="Normal"/>
    <w:uiPriority w:val="9"/>
    <w:semiHidden/>
    <w:unhideWhenUsed/>
    <w:qFormat/>
    <w:rsid w:val="0035372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53727"/>
    <w:pPr>
      <w:keepNext/>
      <w:keepLines/>
      <w:spacing w:after="60"/>
    </w:pPr>
    <w:rPr>
      <w:sz w:val="52"/>
      <w:szCs w:val="52"/>
    </w:rPr>
  </w:style>
  <w:style w:type="paragraph" w:styleId="Subtitle">
    <w:name w:val="Subtitle"/>
    <w:basedOn w:val="Normal"/>
    <w:next w:val="Normal"/>
    <w:uiPriority w:val="11"/>
    <w:qFormat/>
    <w:rsid w:val="00353727"/>
    <w:pPr>
      <w:keepNext/>
      <w:keepLines/>
      <w:spacing w:after="320"/>
    </w:pPr>
    <w:rPr>
      <w:color w:val="666666"/>
      <w:sz w:val="30"/>
      <w:szCs w:val="30"/>
    </w:rPr>
  </w:style>
  <w:style w:type="paragraph" w:styleId="Header">
    <w:name w:val="header"/>
    <w:basedOn w:val="Normal"/>
    <w:link w:val="HeaderChar"/>
    <w:uiPriority w:val="99"/>
    <w:unhideWhenUsed/>
    <w:rsid w:val="00533546"/>
    <w:pPr>
      <w:tabs>
        <w:tab w:val="center" w:pos="4513"/>
        <w:tab w:val="right" w:pos="9026"/>
      </w:tabs>
      <w:spacing w:line="240" w:lineRule="auto"/>
    </w:pPr>
  </w:style>
  <w:style w:type="character" w:customStyle="1" w:styleId="HeaderChar">
    <w:name w:val="Header Char"/>
    <w:basedOn w:val="DefaultParagraphFont"/>
    <w:link w:val="Header"/>
    <w:uiPriority w:val="99"/>
    <w:rsid w:val="00533546"/>
  </w:style>
  <w:style w:type="paragraph" w:styleId="Footer">
    <w:name w:val="footer"/>
    <w:basedOn w:val="Normal"/>
    <w:link w:val="FooterChar"/>
    <w:uiPriority w:val="99"/>
    <w:unhideWhenUsed/>
    <w:rsid w:val="00533546"/>
    <w:pPr>
      <w:tabs>
        <w:tab w:val="center" w:pos="4513"/>
        <w:tab w:val="right" w:pos="9026"/>
      </w:tabs>
      <w:spacing w:line="240" w:lineRule="auto"/>
    </w:pPr>
  </w:style>
  <w:style w:type="character" w:customStyle="1" w:styleId="FooterChar">
    <w:name w:val="Footer Char"/>
    <w:basedOn w:val="DefaultParagraphFont"/>
    <w:link w:val="Footer"/>
    <w:uiPriority w:val="99"/>
    <w:rsid w:val="00533546"/>
  </w:style>
  <w:style w:type="character" w:styleId="Hyperlink">
    <w:name w:val="Hyperlink"/>
    <w:basedOn w:val="DefaultParagraphFont"/>
    <w:uiPriority w:val="99"/>
    <w:unhideWhenUsed/>
    <w:rsid w:val="00247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 TargetMode="External"/><Relationship Id="rId13" Type="http://schemas.openxmlformats.org/officeDocument/2006/relationships/hyperlink" Target="http://www.ddaedustandards.info/dda-edu/resources.htm" TargetMode="External"/><Relationship Id="rId18" Type="http://schemas.openxmlformats.org/officeDocument/2006/relationships/hyperlink" Target="https://www.adcet.edu.au/resource/9471/dyslexia-resource-gui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daedustandards.info/dda-edu/about.htm" TargetMode="External"/><Relationship Id="rId17" Type="http://schemas.openxmlformats.org/officeDocument/2006/relationships/hyperlink" Target="https://www.ncver.edu.au/research-and-statistics/publications/all-publications/supporting-tertiary-students-with-a-disability-or-mental-illness-good-practice-guide" TargetMode="External"/><Relationship Id="rId2" Type="http://schemas.openxmlformats.org/officeDocument/2006/relationships/numbering" Target="numbering.xml"/><Relationship Id="rId16" Type="http://schemas.openxmlformats.org/officeDocument/2006/relationships/hyperlink" Target="http://www.cast.org/impact/universal-design-for-learning-udl" TargetMode="External"/><Relationship Id="rId20" Type="http://schemas.openxmlformats.org/officeDocument/2006/relationships/hyperlink" Target="https://www.dtwd.wa.gov.au/sites/default/files/uploads/vetres-staying-the-course-facilitator-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net.gov.au/Pages/TrainingDocs.aspx?q=35337905-785d-4f93-8777-e9991ad4c6c3" TargetMode="External"/><Relationship Id="rId5" Type="http://schemas.openxmlformats.org/officeDocument/2006/relationships/webSettings" Target="webSettings.xml"/><Relationship Id="rId15" Type="http://schemas.openxmlformats.org/officeDocument/2006/relationships/hyperlink" Target="https://desbt.qld.gov.au/__data/assets/pdf_file/0018/8091/inclusion-statement.pdf" TargetMode="External"/><Relationship Id="rId23" Type="http://schemas.openxmlformats.org/officeDocument/2006/relationships/theme" Target="theme/theme1.xml"/><Relationship Id="rId10" Type="http://schemas.openxmlformats.org/officeDocument/2006/relationships/hyperlink" Target="https://desbt.qld.gov.au/__data/assets/pdf_file/0028/8299/reasonable-adjustment-for-web.pdf" TargetMode="External"/><Relationship Id="rId19" Type="http://schemas.openxmlformats.org/officeDocument/2006/relationships/hyperlink" Target="https://www.adcet.edu.au/oao/" TargetMode="External"/><Relationship Id="rId4" Type="http://schemas.openxmlformats.org/officeDocument/2006/relationships/settings" Target="settings.xml"/><Relationship Id="rId9" Type="http://schemas.openxmlformats.org/officeDocument/2006/relationships/hyperlink" Target="https://disabilityawareness.com.au/elearning/vet-sector/" TargetMode="External"/><Relationship Id="rId14" Type="http://schemas.openxmlformats.org/officeDocument/2006/relationships/hyperlink" Target="https://www.asqa.gov.au/sites/default/files/FACT_SHEET_Providing_quality_training_and_assessment_services_to_students_with_disabilities.pdf?v=15081354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A9F6-E6CD-4B55-B3EE-69E30190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4</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Jennifer Cousins</cp:lastModifiedBy>
  <cp:revision>2</cp:revision>
  <dcterms:created xsi:type="dcterms:W3CDTF">2021-01-07T23:30:00Z</dcterms:created>
  <dcterms:modified xsi:type="dcterms:W3CDTF">2021-01-07T23:30:00Z</dcterms:modified>
</cp:coreProperties>
</file>