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F2EF1" w14:textId="641BF22D" w:rsidR="00CD576A" w:rsidRDefault="00C62807" w:rsidP="39746E47">
      <w:pPr>
        <w:jc w:val="center"/>
      </w:pPr>
      <w:r>
        <w:rPr>
          <w:noProof/>
        </w:rPr>
        <w:drawing>
          <wp:inline distT="0" distB="0" distL="0" distR="0" wp14:anchorId="4AB0BF89" wp14:editId="20789E02">
            <wp:extent cx="2030005" cy="1589728"/>
            <wp:effectExtent l="0" t="0" r="0" b="635"/>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7">
                      <a:extLst>
                        <a:ext uri="{28A0092B-C50C-407E-A947-70E740481C1C}">
                          <a14:useLocalDpi xmlns:a14="http://schemas.microsoft.com/office/drawing/2010/main" val="0"/>
                        </a:ext>
                      </a:extLst>
                    </a:blip>
                    <a:stretch>
                      <a:fillRect/>
                    </a:stretch>
                  </pic:blipFill>
                  <pic:spPr bwMode="auto">
                    <a:xfrm>
                      <a:off x="0" y="0"/>
                      <a:ext cx="2030005" cy="1589728"/>
                    </a:xfrm>
                    <a:prstGeom prst="rect">
                      <a:avLst/>
                    </a:prstGeom>
                    <a:noFill/>
                    <a:ln>
                      <a:noFill/>
                    </a:ln>
                  </pic:spPr>
                </pic:pic>
              </a:graphicData>
            </a:graphic>
          </wp:inline>
        </w:drawing>
      </w:r>
    </w:p>
    <w:p w14:paraId="240BDEA2" w14:textId="77777777" w:rsidR="00792432" w:rsidRPr="00792432" w:rsidRDefault="00792432" w:rsidP="00792432">
      <w:pPr>
        <w:pStyle w:val="Title"/>
        <w:jc w:val="center"/>
        <w:rPr>
          <w:b/>
        </w:rPr>
      </w:pPr>
      <w:r w:rsidRPr="00792432">
        <w:rPr>
          <w:b/>
        </w:rPr>
        <w:t>TAFE Specialist Employment Partnerships (TSEP)</w:t>
      </w:r>
    </w:p>
    <w:p w14:paraId="7668B8D3" w14:textId="77777777" w:rsidR="00792432" w:rsidRDefault="00792432" w:rsidP="00792432">
      <w:pPr>
        <w:spacing w:after="0" w:line="240" w:lineRule="auto"/>
        <w:jc w:val="center"/>
        <w:rPr>
          <w:b/>
          <w:color w:val="808080"/>
          <w:sz w:val="40"/>
          <w:szCs w:val="40"/>
        </w:rPr>
      </w:pPr>
      <w:r>
        <w:rPr>
          <w:b/>
          <w:color w:val="808080"/>
          <w:sz w:val="40"/>
          <w:szCs w:val="40"/>
        </w:rPr>
        <w:t>Memorandum of Understanding</w:t>
      </w:r>
    </w:p>
    <w:p w14:paraId="2AF5B526" w14:textId="77777777" w:rsidR="00792432" w:rsidRDefault="00792432" w:rsidP="00792432">
      <w:pPr>
        <w:spacing w:after="0" w:line="240" w:lineRule="auto"/>
        <w:jc w:val="center"/>
        <w:rPr>
          <w:b/>
          <w:color w:val="808080"/>
          <w:sz w:val="40"/>
          <w:szCs w:val="40"/>
        </w:rPr>
      </w:pPr>
      <w:r>
        <w:rPr>
          <w:b/>
          <w:color w:val="808080"/>
          <w:sz w:val="40"/>
          <w:szCs w:val="40"/>
        </w:rPr>
        <w:t>(Insert Dates here)</w:t>
      </w:r>
    </w:p>
    <w:p w14:paraId="2F334F6B" w14:textId="77777777" w:rsidR="00792432" w:rsidRDefault="00792432" w:rsidP="00792432">
      <w:pPr>
        <w:spacing w:after="0" w:line="240" w:lineRule="auto"/>
        <w:jc w:val="center"/>
        <w:rPr>
          <w:b/>
          <w:color w:val="808080"/>
          <w:sz w:val="40"/>
          <w:szCs w:val="40"/>
        </w:rPr>
      </w:pPr>
      <w:r>
        <w:rPr>
          <w:b/>
          <w:color w:val="808080"/>
          <w:sz w:val="40"/>
          <w:szCs w:val="40"/>
        </w:rPr>
        <w:t>BETWEEN</w:t>
      </w:r>
    </w:p>
    <w:p w14:paraId="5E7A82D4" w14:textId="77777777" w:rsidR="00792432" w:rsidRDefault="00792432" w:rsidP="00792432">
      <w:pPr>
        <w:spacing w:after="0" w:line="240" w:lineRule="auto"/>
        <w:jc w:val="center"/>
        <w:rPr>
          <w:b/>
          <w:color w:val="808080"/>
          <w:sz w:val="40"/>
          <w:szCs w:val="40"/>
        </w:rPr>
      </w:pPr>
    </w:p>
    <w:p w14:paraId="1CF9D962" w14:textId="565868C1" w:rsidR="00792432" w:rsidRPr="00792432" w:rsidRDefault="00792432" w:rsidP="00792432">
      <w:pPr>
        <w:spacing w:after="0" w:line="240" w:lineRule="auto"/>
        <w:jc w:val="center"/>
        <w:rPr>
          <w:b/>
          <w:color w:val="002060"/>
          <w:sz w:val="44"/>
          <w:szCs w:val="44"/>
        </w:rPr>
      </w:pPr>
      <w:r w:rsidRPr="00792432">
        <w:rPr>
          <w:b/>
          <w:color w:val="002060"/>
          <w:sz w:val="44"/>
          <w:szCs w:val="44"/>
        </w:rPr>
        <w:t>TAFE Provider Name</w:t>
      </w:r>
    </w:p>
    <w:p w14:paraId="18B7A27C" w14:textId="3B2B649C" w:rsidR="00792432" w:rsidRPr="00792432" w:rsidRDefault="00792432" w:rsidP="00792432">
      <w:pPr>
        <w:spacing w:after="0" w:line="240" w:lineRule="auto"/>
        <w:jc w:val="center"/>
        <w:rPr>
          <w:b/>
          <w:color w:val="002060"/>
          <w:sz w:val="44"/>
          <w:szCs w:val="44"/>
        </w:rPr>
      </w:pPr>
      <w:r>
        <w:rPr>
          <w:b/>
          <w:color w:val="002060"/>
          <w:sz w:val="44"/>
          <w:szCs w:val="44"/>
        </w:rPr>
        <w:t>&amp;</w:t>
      </w:r>
    </w:p>
    <w:p w14:paraId="78DAEC00" w14:textId="1D989DB1" w:rsidR="00792432" w:rsidRPr="00792432" w:rsidRDefault="00DF71F7" w:rsidP="00792432">
      <w:pPr>
        <w:spacing w:after="0" w:line="240" w:lineRule="auto"/>
        <w:jc w:val="center"/>
        <w:rPr>
          <w:b/>
          <w:color w:val="002060"/>
          <w:sz w:val="44"/>
          <w:szCs w:val="44"/>
        </w:rPr>
      </w:pPr>
      <w:r>
        <w:rPr>
          <w:b/>
          <w:color w:val="002060"/>
          <w:sz w:val="44"/>
          <w:szCs w:val="44"/>
        </w:rPr>
        <w:t xml:space="preserve">Specialist </w:t>
      </w:r>
      <w:r w:rsidR="00792432" w:rsidRPr="00792432">
        <w:rPr>
          <w:b/>
          <w:color w:val="002060"/>
          <w:sz w:val="44"/>
          <w:szCs w:val="44"/>
        </w:rPr>
        <w:t>Employment Services Name</w:t>
      </w:r>
    </w:p>
    <w:p w14:paraId="731E2BAE" w14:textId="6E21F36B" w:rsidR="00792432" w:rsidRPr="00792432" w:rsidRDefault="00792432" w:rsidP="00792432">
      <w:pPr>
        <w:spacing w:after="0" w:line="240" w:lineRule="auto"/>
        <w:jc w:val="center"/>
        <w:rPr>
          <w:b/>
          <w:color w:val="002060"/>
          <w:sz w:val="44"/>
          <w:szCs w:val="44"/>
        </w:rPr>
      </w:pPr>
      <w:r>
        <w:rPr>
          <w:b/>
          <w:color w:val="002060"/>
          <w:sz w:val="44"/>
          <w:szCs w:val="44"/>
        </w:rPr>
        <w:t>&amp;</w:t>
      </w:r>
    </w:p>
    <w:p w14:paraId="341AD9E9" w14:textId="27845060" w:rsidR="00792432" w:rsidRPr="00792432" w:rsidRDefault="00792432" w:rsidP="00792432">
      <w:pPr>
        <w:spacing w:after="0" w:line="240" w:lineRule="auto"/>
        <w:jc w:val="center"/>
        <w:rPr>
          <w:b/>
          <w:color w:val="002060"/>
          <w:sz w:val="44"/>
          <w:szCs w:val="44"/>
        </w:rPr>
      </w:pPr>
      <w:r w:rsidRPr="00792432">
        <w:rPr>
          <w:b/>
          <w:color w:val="002060"/>
          <w:sz w:val="44"/>
          <w:szCs w:val="44"/>
        </w:rPr>
        <w:t>Other (if applicable)</w:t>
      </w:r>
    </w:p>
    <w:p w14:paraId="5CF2CD43" w14:textId="77777777" w:rsidR="00792432" w:rsidRPr="00792432" w:rsidRDefault="00792432" w:rsidP="00792432">
      <w:pPr>
        <w:spacing w:after="0" w:line="240" w:lineRule="auto"/>
        <w:rPr>
          <w:b/>
          <w:color w:val="002060"/>
          <w:sz w:val="44"/>
          <w:szCs w:val="44"/>
        </w:rPr>
      </w:pPr>
    </w:p>
    <w:p w14:paraId="38153A53" w14:textId="77777777" w:rsidR="00792432" w:rsidRDefault="00792432" w:rsidP="00792432">
      <w:pPr>
        <w:spacing w:after="0" w:line="240" w:lineRule="auto"/>
        <w:jc w:val="center"/>
        <w:rPr>
          <w:b/>
          <w:color w:val="002060"/>
          <w:sz w:val="32"/>
          <w:szCs w:val="32"/>
        </w:rPr>
      </w:pPr>
    </w:p>
    <w:p w14:paraId="0BC366B8" w14:textId="77777777" w:rsidR="00792432" w:rsidRDefault="00792432" w:rsidP="00792432">
      <w:pPr>
        <w:spacing w:before="360"/>
      </w:pPr>
    </w:p>
    <w:p w14:paraId="55D2ACA7" w14:textId="77777777" w:rsidR="00792432" w:rsidRDefault="00792432">
      <w:pPr>
        <w:rPr>
          <w:rFonts w:ascii="Arial" w:eastAsia="Arial" w:hAnsi="Arial" w:cs="Arial"/>
          <w:b/>
          <w:color w:val="002060"/>
          <w:sz w:val="28"/>
          <w:szCs w:val="28"/>
          <w:lang w:val="en" w:eastAsia="en-AU"/>
        </w:rPr>
      </w:pPr>
      <w:r>
        <w:br w:type="page"/>
      </w:r>
    </w:p>
    <w:p w14:paraId="624846D5" w14:textId="7742B97B" w:rsidR="00792432" w:rsidRDefault="109A5D1B" w:rsidP="00792432">
      <w:pPr>
        <w:pStyle w:val="Heading2"/>
      </w:pPr>
      <w:bookmarkStart w:id="0" w:name="_Toc101957925"/>
      <w:r>
        <w:lastRenderedPageBreak/>
        <w:t>Table of Contents</w:t>
      </w:r>
      <w:bookmarkEnd w:id="0"/>
    </w:p>
    <w:sdt>
      <w:sdtPr>
        <w:id w:val="1932636658"/>
        <w:docPartObj>
          <w:docPartGallery w:val="Table of Contents"/>
          <w:docPartUnique/>
        </w:docPartObj>
      </w:sdtPr>
      <w:sdtEndPr/>
      <w:sdtContent>
        <w:p w14:paraId="7F3C3B82" w14:textId="73D04F33" w:rsidR="00EF2535" w:rsidRDefault="00E341C6">
          <w:pPr>
            <w:pStyle w:val="TOC2"/>
            <w:tabs>
              <w:tab w:val="right" w:leader="dot" w:pos="9628"/>
            </w:tabs>
            <w:rPr>
              <w:rFonts w:eastAsiaTheme="minorEastAsia"/>
              <w:noProof/>
              <w:lang w:eastAsia="en-AU"/>
            </w:rPr>
          </w:pPr>
          <w:r>
            <w:fldChar w:fldCharType="begin"/>
          </w:r>
          <w:r w:rsidR="00792432">
            <w:instrText>TOC \h \u \z</w:instrText>
          </w:r>
          <w:r>
            <w:fldChar w:fldCharType="separate"/>
          </w:r>
          <w:hyperlink w:anchor="_Toc101957925" w:history="1">
            <w:r w:rsidR="00EF2535" w:rsidRPr="00C07959">
              <w:rPr>
                <w:rStyle w:val="Hyperlink"/>
                <w:noProof/>
              </w:rPr>
              <w:t>Table of Contents</w:t>
            </w:r>
            <w:r w:rsidR="00EF2535">
              <w:rPr>
                <w:noProof/>
                <w:webHidden/>
              </w:rPr>
              <w:tab/>
            </w:r>
            <w:r w:rsidR="00EF2535">
              <w:rPr>
                <w:noProof/>
                <w:webHidden/>
              </w:rPr>
              <w:fldChar w:fldCharType="begin"/>
            </w:r>
            <w:r w:rsidR="00EF2535">
              <w:rPr>
                <w:noProof/>
                <w:webHidden/>
              </w:rPr>
              <w:instrText xml:space="preserve"> PAGEREF _Toc101957925 \h </w:instrText>
            </w:r>
            <w:r w:rsidR="00EF2535">
              <w:rPr>
                <w:noProof/>
                <w:webHidden/>
              </w:rPr>
            </w:r>
            <w:r w:rsidR="00EF2535">
              <w:rPr>
                <w:noProof/>
                <w:webHidden/>
              </w:rPr>
              <w:fldChar w:fldCharType="separate"/>
            </w:r>
            <w:r w:rsidR="00EF2535">
              <w:rPr>
                <w:noProof/>
                <w:webHidden/>
              </w:rPr>
              <w:t>2</w:t>
            </w:r>
            <w:r w:rsidR="00EF2535">
              <w:rPr>
                <w:noProof/>
                <w:webHidden/>
              </w:rPr>
              <w:fldChar w:fldCharType="end"/>
            </w:r>
          </w:hyperlink>
        </w:p>
        <w:p w14:paraId="44C3E2A3" w14:textId="49881521" w:rsidR="00EF2535" w:rsidRDefault="00EF2535">
          <w:pPr>
            <w:pStyle w:val="TOC2"/>
            <w:tabs>
              <w:tab w:val="right" w:leader="dot" w:pos="9628"/>
            </w:tabs>
            <w:rPr>
              <w:rFonts w:eastAsiaTheme="minorEastAsia"/>
              <w:noProof/>
              <w:lang w:eastAsia="en-AU"/>
            </w:rPr>
          </w:pPr>
          <w:hyperlink w:anchor="_Toc101957926" w:history="1">
            <w:r w:rsidRPr="00C07959">
              <w:rPr>
                <w:rStyle w:val="Hyperlink"/>
                <w:noProof/>
              </w:rPr>
              <w:t>TAFE SPECIALIST EMPLOYMENT PARTNERSHIP</w:t>
            </w:r>
            <w:r>
              <w:rPr>
                <w:noProof/>
                <w:webHidden/>
              </w:rPr>
              <w:tab/>
            </w:r>
            <w:r>
              <w:rPr>
                <w:noProof/>
                <w:webHidden/>
              </w:rPr>
              <w:fldChar w:fldCharType="begin"/>
            </w:r>
            <w:r>
              <w:rPr>
                <w:noProof/>
                <w:webHidden/>
              </w:rPr>
              <w:instrText xml:space="preserve"> PAGEREF _Toc101957926 \h </w:instrText>
            </w:r>
            <w:r>
              <w:rPr>
                <w:noProof/>
                <w:webHidden/>
              </w:rPr>
            </w:r>
            <w:r>
              <w:rPr>
                <w:noProof/>
                <w:webHidden/>
              </w:rPr>
              <w:fldChar w:fldCharType="separate"/>
            </w:r>
            <w:r>
              <w:rPr>
                <w:noProof/>
                <w:webHidden/>
              </w:rPr>
              <w:t>3</w:t>
            </w:r>
            <w:r>
              <w:rPr>
                <w:noProof/>
                <w:webHidden/>
              </w:rPr>
              <w:fldChar w:fldCharType="end"/>
            </w:r>
          </w:hyperlink>
        </w:p>
        <w:p w14:paraId="29DA5D29" w14:textId="1EEBD904" w:rsidR="00EF2535" w:rsidRDefault="00EF2535">
          <w:pPr>
            <w:pStyle w:val="TOC2"/>
            <w:tabs>
              <w:tab w:val="right" w:leader="dot" w:pos="9628"/>
            </w:tabs>
            <w:rPr>
              <w:rFonts w:eastAsiaTheme="minorEastAsia"/>
              <w:noProof/>
              <w:lang w:eastAsia="en-AU"/>
            </w:rPr>
          </w:pPr>
          <w:hyperlink w:anchor="_Toc101957927" w:history="1">
            <w:r w:rsidRPr="00C07959">
              <w:rPr>
                <w:rStyle w:val="Hyperlink"/>
                <w:noProof/>
              </w:rPr>
              <w:t>(TSEP) MODEL</w:t>
            </w:r>
            <w:r>
              <w:rPr>
                <w:noProof/>
                <w:webHidden/>
              </w:rPr>
              <w:tab/>
            </w:r>
            <w:r>
              <w:rPr>
                <w:noProof/>
                <w:webHidden/>
              </w:rPr>
              <w:fldChar w:fldCharType="begin"/>
            </w:r>
            <w:r>
              <w:rPr>
                <w:noProof/>
                <w:webHidden/>
              </w:rPr>
              <w:instrText xml:space="preserve"> PAGEREF _Toc101957927 \h </w:instrText>
            </w:r>
            <w:r>
              <w:rPr>
                <w:noProof/>
                <w:webHidden/>
              </w:rPr>
            </w:r>
            <w:r>
              <w:rPr>
                <w:noProof/>
                <w:webHidden/>
              </w:rPr>
              <w:fldChar w:fldCharType="separate"/>
            </w:r>
            <w:r>
              <w:rPr>
                <w:noProof/>
                <w:webHidden/>
              </w:rPr>
              <w:t>3</w:t>
            </w:r>
            <w:r>
              <w:rPr>
                <w:noProof/>
                <w:webHidden/>
              </w:rPr>
              <w:fldChar w:fldCharType="end"/>
            </w:r>
          </w:hyperlink>
        </w:p>
        <w:p w14:paraId="3934AE7C" w14:textId="061287EC" w:rsidR="00EF2535" w:rsidRDefault="00EF2535">
          <w:pPr>
            <w:pStyle w:val="TOC2"/>
            <w:tabs>
              <w:tab w:val="right" w:leader="dot" w:pos="9628"/>
            </w:tabs>
            <w:rPr>
              <w:rFonts w:eastAsiaTheme="minorEastAsia"/>
              <w:noProof/>
              <w:lang w:eastAsia="en-AU"/>
            </w:rPr>
          </w:pPr>
          <w:hyperlink w:anchor="_Toc101957928" w:history="1">
            <w:r w:rsidRPr="00C07959">
              <w:rPr>
                <w:rStyle w:val="Hyperlink"/>
                <w:noProof/>
              </w:rPr>
              <w:t>Partners: TAFE NAME, PARTNERS NAMES</w:t>
            </w:r>
            <w:r>
              <w:rPr>
                <w:noProof/>
                <w:webHidden/>
              </w:rPr>
              <w:tab/>
            </w:r>
            <w:r>
              <w:rPr>
                <w:noProof/>
                <w:webHidden/>
              </w:rPr>
              <w:fldChar w:fldCharType="begin"/>
            </w:r>
            <w:r>
              <w:rPr>
                <w:noProof/>
                <w:webHidden/>
              </w:rPr>
              <w:instrText xml:space="preserve"> PAGEREF _Toc101957928 \h </w:instrText>
            </w:r>
            <w:r>
              <w:rPr>
                <w:noProof/>
                <w:webHidden/>
              </w:rPr>
            </w:r>
            <w:r>
              <w:rPr>
                <w:noProof/>
                <w:webHidden/>
              </w:rPr>
              <w:fldChar w:fldCharType="separate"/>
            </w:r>
            <w:r>
              <w:rPr>
                <w:noProof/>
                <w:webHidden/>
              </w:rPr>
              <w:t>3</w:t>
            </w:r>
            <w:r>
              <w:rPr>
                <w:noProof/>
                <w:webHidden/>
              </w:rPr>
              <w:fldChar w:fldCharType="end"/>
            </w:r>
          </w:hyperlink>
        </w:p>
        <w:p w14:paraId="3516948D" w14:textId="4CF75ECC" w:rsidR="00EF2535" w:rsidRDefault="00EF2535">
          <w:pPr>
            <w:pStyle w:val="TOC3"/>
            <w:tabs>
              <w:tab w:val="right" w:leader="dot" w:pos="9628"/>
            </w:tabs>
            <w:rPr>
              <w:rFonts w:eastAsiaTheme="minorEastAsia"/>
              <w:noProof/>
              <w:lang w:eastAsia="en-AU"/>
            </w:rPr>
          </w:pPr>
          <w:hyperlink w:anchor="_Toc101957929" w:history="1">
            <w:r w:rsidRPr="00C07959">
              <w:rPr>
                <w:rStyle w:val="Hyperlink"/>
                <w:noProof/>
              </w:rPr>
              <w:t>INTRODUCTION</w:t>
            </w:r>
            <w:r>
              <w:rPr>
                <w:noProof/>
                <w:webHidden/>
              </w:rPr>
              <w:tab/>
            </w:r>
            <w:r>
              <w:rPr>
                <w:noProof/>
                <w:webHidden/>
              </w:rPr>
              <w:fldChar w:fldCharType="begin"/>
            </w:r>
            <w:r>
              <w:rPr>
                <w:noProof/>
                <w:webHidden/>
              </w:rPr>
              <w:instrText xml:space="preserve"> PAGEREF _Toc101957929 \h </w:instrText>
            </w:r>
            <w:r>
              <w:rPr>
                <w:noProof/>
                <w:webHidden/>
              </w:rPr>
            </w:r>
            <w:r>
              <w:rPr>
                <w:noProof/>
                <w:webHidden/>
              </w:rPr>
              <w:fldChar w:fldCharType="separate"/>
            </w:r>
            <w:r>
              <w:rPr>
                <w:noProof/>
                <w:webHidden/>
              </w:rPr>
              <w:t>3</w:t>
            </w:r>
            <w:r>
              <w:rPr>
                <w:noProof/>
                <w:webHidden/>
              </w:rPr>
              <w:fldChar w:fldCharType="end"/>
            </w:r>
          </w:hyperlink>
        </w:p>
        <w:p w14:paraId="3E4DC655" w14:textId="413DB50D" w:rsidR="00EF2535" w:rsidRDefault="00EF2535">
          <w:pPr>
            <w:pStyle w:val="TOC3"/>
            <w:tabs>
              <w:tab w:val="right" w:leader="dot" w:pos="9628"/>
            </w:tabs>
            <w:rPr>
              <w:rFonts w:eastAsiaTheme="minorEastAsia"/>
              <w:noProof/>
              <w:lang w:eastAsia="en-AU"/>
            </w:rPr>
          </w:pPr>
          <w:hyperlink w:anchor="_Toc101957930" w:history="1">
            <w:r w:rsidRPr="00C07959">
              <w:rPr>
                <w:rStyle w:val="Hyperlink"/>
                <w:noProof/>
              </w:rPr>
              <w:t>PURPOSE</w:t>
            </w:r>
            <w:r>
              <w:rPr>
                <w:noProof/>
                <w:webHidden/>
              </w:rPr>
              <w:tab/>
            </w:r>
            <w:r>
              <w:rPr>
                <w:noProof/>
                <w:webHidden/>
              </w:rPr>
              <w:fldChar w:fldCharType="begin"/>
            </w:r>
            <w:r>
              <w:rPr>
                <w:noProof/>
                <w:webHidden/>
              </w:rPr>
              <w:instrText xml:space="preserve"> PAGEREF _Toc101957930 \h </w:instrText>
            </w:r>
            <w:r>
              <w:rPr>
                <w:noProof/>
                <w:webHidden/>
              </w:rPr>
            </w:r>
            <w:r>
              <w:rPr>
                <w:noProof/>
                <w:webHidden/>
              </w:rPr>
              <w:fldChar w:fldCharType="separate"/>
            </w:r>
            <w:r>
              <w:rPr>
                <w:noProof/>
                <w:webHidden/>
              </w:rPr>
              <w:t>3</w:t>
            </w:r>
            <w:r>
              <w:rPr>
                <w:noProof/>
                <w:webHidden/>
              </w:rPr>
              <w:fldChar w:fldCharType="end"/>
            </w:r>
          </w:hyperlink>
        </w:p>
        <w:p w14:paraId="48BE6DF1" w14:textId="69E70791" w:rsidR="00EF2535" w:rsidRDefault="00EF2535">
          <w:pPr>
            <w:pStyle w:val="TOC3"/>
            <w:tabs>
              <w:tab w:val="right" w:leader="dot" w:pos="9628"/>
            </w:tabs>
            <w:rPr>
              <w:rFonts w:eastAsiaTheme="minorEastAsia"/>
              <w:noProof/>
              <w:lang w:eastAsia="en-AU"/>
            </w:rPr>
          </w:pPr>
          <w:hyperlink w:anchor="_Toc101957931" w:history="1">
            <w:r w:rsidRPr="00C07959">
              <w:rPr>
                <w:rStyle w:val="Hyperlink"/>
                <w:noProof/>
              </w:rPr>
              <w:t>AIM</w:t>
            </w:r>
            <w:r>
              <w:rPr>
                <w:noProof/>
                <w:webHidden/>
              </w:rPr>
              <w:tab/>
            </w:r>
            <w:r>
              <w:rPr>
                <w:noProof/>
                <w:webHidden/>
              </w:rPr>
              <w:fldChar w:fldCharType="begin"/>
            </w:r>
            <w:r>
              <w:rPr>
                <w:noProof/>
                <w:webHidden/>
              </w:rPr>
              <w:instrText xml:space="preserve"> PAGEREF _Toc101957931 \h </w:instrText>
            </w:r>
            <w:r>
              <w:rPr>
                <w:noProof/>
                <w:webHidden/>
              </w:rPr>
            </w:r>
            <w:r>
              <w:rPr>
                <w:noProof/>
                <w:webHidden/>
              </w:rPr>
              <w:fldChar w:fldCharType="separate"/>
            </w:r>
            <w:r>
              <w:rPr>
                <w:noProof/>
                <w:webHidden/>
              </w:rPr>
              <w:t>3</w:t>
            </w:r>
            <w:r>
              <w:rPr>
                <w:noProof/>
                <w:webHidden/>
              </w:rPr>
              <w:fldChar w:fldCharType="end"/>
            </w:r>
          </w:hyperlink>
        </w:p>
        <w:p w14:paraId="4C8C7FD5" w14:textId="7BFFE621" w:rsidR="00EF2535" w:rsidRDefault="00EF2535">
          <w:pPr>
            <w:pStyle w:val="TOC3"/>
            <w:tabs>
              <w:tab w:val="right" w:leader="dot" w:pos="9628"/>
            </w:tabs>
            <w:rPr>
              <w:rFonts w:eastAsiaTheme="minorEastAsia"/>
              <w:noProof/>
              <w:lang w:eastAsia="en-AU"/>
            </w:rPr>
          </w:pPr>
          <w:hyperlink w:anchor="_Toc101957932" w:history="1">
            <w:r w:rsidRPr="00C07959">
              <w:rPr>
                <w:rStyle w:val="Hyperlink"/>
                <w:noProof/>
              </w:rPr>
              <w:t>GOVERNING BODY</w:t>
            </w:r>
            <w:r>
              <w:rPr>
                <w:noProof/>
                <w:webHidden/>
              </w:rPr>
              <w:tab/>
            </w:r>
            <w:r>
              <w:rPr>
                <w:noProof/>
                <w:webHidden/>
              </w:rPr>
              <w:fldChar w:fldCharType="begin"/>
            </w:r>
            <w:r>
              <w:rPr>
                <w:noProof/>
                <w:webHidden/>
              </w:rPr>
              <w:instrText xml:space="preserve"> PAGEREF _Toc101957932 \h </w:instrText>
            </w:r>
            <w:r>
              <w:rPr>
                <w:noProof/>
                <w:webHidden/>
              </w:rPr>
            </w:r>
            <w:r>
              <w:rPr>
                <w:noProof/>
                <w:webHidden/>
              </w:rPr>
              <w:fldChar w:fldCharType="separate"/>
            </w:r>
            <w:r>
              <w:rPr>
                <w:noProof/>
                <w:webHidden/>
              </w:rPr>
              <w:t>3</w:t>
            </w:r>
            <w:r>
              <w:rPr>
                <w:noProof/>
                <w:webHidden/>
              </w:rPr>
              <w:fldChar w:fldCharType="end"/>
            </w:r>
          </w:hyperlink>
        </w:p>
        <w:p w14:paraId="4510DA95" w14:textId="3D794C4C" w:rsidR="00EF2535" w:rsidRDefault="00EF2535">
          <w:pPr>
            <w:pStyle w:val="TOC3"/>
            <w:tabs>
              <w:tab w:val="right" w:leader="dot" w:pos="9628"/>
            </w:tabs>
            <w:rPr>
              <w:rFonts w:eastAsiaTheme="minorEastAsia"/>
              <w:noProof/>
              <w:lang w:eastAsia="en-AU"/>
            </w:rPr>
          </w:pPr>
          <w:hyperlink w:anchor="_Toc101957933" w:history="1">
            <w:r w:rsidRPr="00C07959">
              <w:rPr>
                <w:rStyle w:val="Hyperlink"/>
                <w:noProof/>
              </w:rPr>
              <w:t>PERIOD OF AGREEMENT</w:t>
            </w:r>
            <w:r>
              <w:rPr>
                <w:noProof/>
                <w:webHidden/>
              </w:rPr>
              <w:tab/>
            </w:r>
            <w:r>
              <w:rPr>
                <w:noProof/>
                <w:webHidden/>
              </w:rPr>
              <w:fldChar w:fldCharType="begin"/>
            </w:r>
            <w:r>
              <w:rPr>
                <w:noProof/>
                <w:webHidden/>
              </w:rPr>
              <w:instrText xml:space="preserve"> PAGEREF _Toc101957933 \h </w:instrText>
            </w:r>
            <w:r>
              <w:rPr>
                <w:noProof/>
                <w:webHidden/>
              </w:rPr>
            </w:r>
            <w:r>
              <w:rPr>
                <w:noProof/>
                <w:webHidden/>
              </w:rPr>
              <w:fldChar w:fldCharType="separate"/>
            </w:r>
            <w:r>
              <w:rPr>
                <w:noProof/>
                <w:webHidden/>
              </w:rPr>
              <w:t>4</w:t>
            </w:r>
            <w:r>
              <w:rPr>
                <w:noProof/>
                <w:webHidden/>
              </w:rPr>
              <w:fldChar w:fldCharType="end"/>
            </w:r>
          </w:hyperlink>
        </w:p>
        <w:p w14:paraId="329E558E" w14:textId="7807536A" w:rsidR="00EF2535" w:rsidRDefault="00EF2535">
          <w:pPr>
            <w:pStyle w:val="TOC3"/>
            <w:tabs>
              <w:tab w:val="right" w:leader="dot" w:pos="9628"/>
            </w:tabs>
            <w:rPr>
              <w:rFonts w:eastAsiaTheme="minorEastAsia"/>
              <w:noProof/>
              <w:lang w:eastAsia="en-AU"/>
            </w:rPr>
          </w:pPr>
          <w:hyperlink w:anchor="_Toc101957934" w:history="1">
            <w:r w:rsidRPr="00C07959">
              <w:rPr>
                <w:rStyle w:val="Hyperlink"/>
                <w:noProof/>
              </w:rPr>
              <w:t>MEMBERS</w:t>
            </w:r>
            <w:r>
              <w:rPr>
                <w:noProof/>
                <w:webHidden/>
              </w:rPr>
              <w:tab/>
            </w:r>
            <w:r>
              <w:rPr>
                <w:noProof/>
                <w:webHidden/>
              </w:rPr>
              <w:fldChar w:fldCharType="begin"/>
            </w:r>
            <w:r>
              <w:rPr>
                <w:noProof/>
                <w:webHidden/>
              </w:rPr>
              <w:instrText xml:space="preserve"> PAGEREF _Toc101957934 \h </w:instrText>
            </w:r>
            <w:r>
              <w:rPr>
                <w:noProof/>
                <w:webHidden/>
              </w:rPr>
            </w:r>
            <w:r>
              <w:rPr>
                <w:noProof/>
                <w:webHidden/>
              </w:rPr>
              <w:fldChar w:fldCharType="separate"/>
            </w:r>
            <w:r>
              <w:rPr>
                <w:noProof/>
                <w:webHidden/>
              </w:rPr>
              <w:t>4</w:t>
            </w:r>
            <w:r>
              <w:rPr>
                <w:noProof/>
                <w:webHidden/>
              </w:rPr>
              <w:fldChar w:fldCharType="end"/>
            </w:r>
          </w:hyperlink>
        </w:p>
        <w:p w14:paraId="7F44F0BD" w14:textId="26809B2D" w:rsidR="00EF2535" w:rsidRDefault="00EF2535">
          <w:pPr>
            <w:pStyle w:val="TOC3"/>
            <w:tabs>
              <w:tab w:val="right" w:leader="dot" w:pos="9628"/>
            </w:tabs>
            <w:rPr>
              <w:rFonts w:eastAsiaTheme="minorEastAsia"/>
              <w:noProof/>
              <w:lang w:eastAsia="en-AU"/>
            </w:rPr>
          </w:pPr>
          <w:hyperlink w:anchor="_Toc101957935" w:history="1">
            <w:r w:rsidRPr="00C07959">
              <w:rPr>
                <w:rStyle w:val="Hyperlink"/>
                <w:noProof/>
              </w:rPr>
              <w:t>MEETINGS</w:t>
            </w:r>
            <w:r>
              <w:rPr>
                <w:noProof/>
                <w:webHidden/>
              </w:rPr>
              <w:tab/>
            </w:r>
            <w:r>
              <w:rPr>
                <w:noProof/>
                <w:webHidden/>
              </w:rPr>
              <w:fldChar w:fldCharType="begin"/>
            </w:r>
            <w:r>
              <w:rPr>
                <w:noProof/>
                <w:webHidden/>
              </w:rPr>
              <w:instrText xml:space="preserve"> PAGEREF _Toc101957935 \h </w:instrText>
            </w:r>
            <w:r>
              <w:rPr>
                <w:noProof/>
                <w:webHidden/>
              </w:rPr>
            </w:r>
            <w:r>
              <w:rPr>
                <w:noProof/>
                <w:webHidden/>
              </w:rPr>
              <w:fldChar w:fldCharType="separate"/>
            </w:r>
            <w:r>
              <w:rPr>
                <w:noProof/>
                <w:webHidden/>
              </w:rPr>
              <w:t>4</w:t>
            </w:r>
            <w:r>
              <w:rPr>
                <w:noProof/>
                <w:webHidden/>
              </w:rPr>
              <w:fldChar w:fldCharType="end"/>
            </w:r>
          </w:hyperlink>
        </w:p>
        <w:p w14:paraId="12D47FCB" w14:textId="2D7CD50D" w:rsidR="00EF2535" w:rsidRDefault="00EF2535">
          <w:pPr>
            <w:pStyle w:val="TOC3"/>
            <w:tabs>
              <w:tab w:val="right" w:leader="dot" w:pos="9628"/>
            </w:tabs>
            <w:rPr>
              <w:rFonts w:eastAsiaTheme="minorEastAsia"/>
              <w:noProof/>
              <w:lang w:eastAsia="en-AU"/>
            </w:rPr>
          </w:pPr>
          <w:hyperlink w:anchor="_Toc101957936" w:history="1">
            <w:r w:rsidRPr="00C07959">
              <w:rPr>
                <w:rStyle w:val="Hyperlink"/>
                <w:noProof/>
              </w:rPr>
              <w:t>ROLES and RESPONSIBILITIES</w:t>
            </w:r>
            <w:r>
              <w:rPr>
                <w:noProof/>
                <w:webHidden/>
              </w:rPr>
              <w:tab/>
            </w:r>
            <w:r>
              <w:rPr>
                <w:noProof/>
                <w:webHidden/>
              </w:rPr>
              <w:fldChar w:fldCharType="begin"/>
            </w:r>
            <w:r>
              <w:rPr>
                <w:noProof/>
                <w:webHidden/>
              </w:rPr>
              <w:instrText xml:space="preserve"> PAGEREF _Toc101957936 \h </w:instrText>
            </w:r>
            <w:r>
              <w:rPr>
                <w:noProof/>
                <w:webHidden/>
              </w:rPr>
            </w:r>
            <w:r>
              <w:rPr>
                <w:noProof/>
                <w:webHidden/>
              </w:rPr>
              <w:fldChar w:fldCharType="separate"/>
            </w:r>
            <w:r>
              <w:rPr>
                <w:noProof/>
                <w:webHidden/>
              </w:rPr>
              <w:t>5</w:t>
            </w:r>
            <w:r>
              <w:rPr>
                <w:noProof/>
                <w:webHidden/>
              </w:rPr>
              <w:fldChar w:fldCharType="end"/>
            </w:r>
          </w:hyperlink>
        </w:p>
        <w:p w14:paraId="7D374F68" w14:textId="1BC61409" w:rsidR="00EF2535" w:rsidRDefault="00EF2535">
          <w:pPr>
            <w:pStyle w:val="TOC4"/>
            <w:tabs>
              <w:tab w:val="right" w:leader="dot" w:pos="9628"/>
            </w:tabs>
            <w:rPr>
              <w:rFonts w:eastAsiaTheme="minorEastAsia"/>
              <w:noProof/>
              <w:lang w:eastAsia="en-AU"/>
            </w:rPr>
          </w:pPr>
          <w:hyperlink w:anchor="_Toc101957937" w:history="1">
            <w:r w:rsidRPr="00C07959">
              <w:rPr>
                <w:rStyle w:val="Hyperlink"/>
                <w:noProof/>
              </w:rPr>
              <w:t>The Specialist Employment Services Provider:</w:t>
            </w:r>
            <w:r>
              <w:rPr>
                <w:noProof/>
                <w:webHidden/>
              </w:rPr>
              <w:tab/>
            </w:r>
            <w:r>
              <w:rPr>
                <w:noProof/>
                <w:webHidden/>
              </w:rPr>
              <w:fldChar w:fldCharType="begin"/>
            </w:r>
            <w:r>
              <w:rPr>
                <w:noProof/>
                <w:webHidden/>
              </w:rPr>
              <w:instrText xml:space="preserve"> PAGEREF _Toc101957937 \h </w:instrText>
            </w:r>
            <w:r>
              <w:rPr>
                <w:noProof/>
                <w:webHidden/>
              </w:rPr>
            </w:r>
            <w:r>
              <w:rPr>
                <w:noProof/>
                <w:webHidden/>
              </w:rPr>
              <w:fldChar w:fldCharType="separate"/>
            </w:r>
            <w:r>
              <w:rPr>
                <w:noProof/>
                <w:webHidden/>
              </w:rPr>
              <w:t>5</w:t>
            </w:r>
            <w:r>
              <w:rPr>
                <w:noProof/>
                <w:webHidden/>
              </w:rPr>
              <w:fldChar w:fldCharType="end"/>
            </w:r>
          </w:hyperlink>
        </w:p>
        <w:p w14:paraId="4DEE3F9E" w14:textId="560B13E8" w:rsidR="00EF2535" w:rsidRDefault="00EF2535">
          <w:pPr>
            <w:pStyle w:val="TOC4"/>
            <w:tabs>
              <w:tab w:val="right" w:leader="dot" w:pos="9628"/>
            </w:tabs>
            <w:rPr>
              <w:rFonts w:eastAsiaTheme="minorEastAsia"/>
              <w:noProof/>
              <w:lang w:eastAsia="en-AU"/>
            </w:rPr>
          </w:pPr>
          <w:hyperlink w:anchor="_Toc101957938" w:history="1">
            <w:r w:rsidRPr="00C07959">
              <w:rPr>
                <w:rStyle w:val="Hyperlink"/>
                <w:noProof/>
              </w:rPr>
              <w:t>TAFE Disability Liaison Officers, Careers and Employment Teams:</w:t>
            </w:r>
            <w:r>
              <w:rPr>
                <w:noProof/>
                <w:webHidden/>
              </w:rPr>
              <w:tab/>
            </w:r>
            <w:r>
              <w:rPr>
                <w:noProof/>
                <w:webHidden/>
              </w:rPr>
              <w:fldChar w:fldCharType="begin"/>
            </w:r>
            <w:r>
              <w:rPr>
                <w:noProof/>
                <w:webHidden/>
              </w:rPr>
              <w:instrText xml:space="preserve"> PAGEREF _Toc101957938 \h </w:instrText>
            </w:r>
            <w:r>
              <w:rPr>
                <w:noProof/>
                <w:webHidden/>
              </w:rPr>
            </w:r>
            <w:r>
              <w:rPr>
                <w:noProof/>
                <w:webHidden/>
              </w:rPr>
              <w:fldChar w:fldCharType="separate"/>
            </w:r>
            <w:r>
              <w:rPr>
                <w:noProof/>
                <w:webHidden/>
              </w:rPr>
              <w:t>6</w:t>
            </w:r>
            <w:r>
              <w:rPr>
                <w:noProof/>
                <w:webHidden/>
              </w:rPr>
              <w:fldChar w:fldCharType="end"/>
            </w:r>
          </w:hyperlink>
        </w:p>
        <w:p w14:paraId="480B6D89" w14:textId="016F9E08" w:rsidR="00EF2535" w:rsidRDefault="00EF2535">
          <w:pPr>
            <w:pStyle w:val="TOC3"/>
            <w:tabs>
              <w:tab w:val="right" w:leader="dot" w:pos="9628"/>
            </w:tabs>
            <w:rPr>
              <w:rFonts w:eastAsiaTheme="minorEastAsia"/>
              <w:noProof/>
              <w:lang w:eastAsia="en-AU"/>
            </w:rPr>
          </w:pPr>
          <w:hyperlink w:anchor="_Toc101957939" w:history="1">
            <w:r w:rsidRPr="00C07959">
              <w:rPr>
                <w:rStyle w:val="Hyperlink"/>
                <w:noProof/>
              </w:rPr>
              <w:t>REPORTING REQUIREMENTS</w:t>
            </w:r>
            <w:r>
              <w:rPr>
                <w:noProof/>
                <w:webHidden/>
              </w:rPr>
              <w:tab/>
            </w:r>
            <w:r>
              <w:rPr>
                <w:noProof/>
                <w:webHidden/>
              </w:rPr>
              <w:fldChar w:fldCharType="begin"/>
            </w:r>
            <w:r>
              <w:rPr>
                <w:noProof/>
                <w:webHidden/>
              </w:rPr>
              <w:instrText xml:space="preserve"> PAGEREF _Toc101957939 \h </w:instrText>
            </w:r>
            <w:r>
              <w:rPr>
                <w:noProof/>
                <w:webHidden/>
              </w:rPr>
            </w:r>
            <w:r>
              <w:rPr>
                <w:noProof/>
                <w:webHidden/>
              </w:rPr>
              <w:fldChar w:fldCharType="separate"/>
            </w:r>
            <w:r>
              <w:rPr>
                <w:noProof/>
                <w:webHidden/>
              </w:rPr>
              <w:t>6</w:t>
            </w:r>
            <w:r>
              <w:rPr>
                <w:noProof/>
                <w:webHidden/>
              </w:rPr>
              <w:fldChar w:fldCharType="end"/>
            </w:r>
          </w:hyperlink>
        </w:p>
        <w:p w14:paraId="7975F223" w14:textId="669DDB02" w:rsidR="00EF2535" w:rsidRDefault="00EF2535">
          <w:pPr>
            <w:pStyle w:val="TOC3"/>
            <w:tabs>
              <w:tab w:val="right" w:leader="dot" w:pos="9628"/>
            </w:tabs>
            <w:rPr>
              <w:rFonts w:eastAsiaTheme="minorEastAsia"/>
              <w:noProof/>
              <w:lang w:eastAsia="en-AU"/>
            </w:rPr>
          </w:pPr>
          <w:hyperlink w:anchor="_Toc101957940" w:history="1">
            <w:r w:rsidRPr="00C07959">
              <w:rPr>
                <w:rStyle w:val="Hyperlink"/>
                <w:noProof/>
              </w:rPr>
              <w:t>MEMBER AGREEMENT</w:t>
            </w:r>
            <w:r>
              <w:rPr>
                <w:noProof/>
                <w:webHidden/>
              </w:rPr>
              <w:tab/>
            </w:r>
            <w:r>
              <w:rPr>
                <w:noProof/>
                <w:webHidden/>
              </w:rPr>
              <w:fldChar w:fldCharType="begin"/>
            </w:r>
            <w:r>
              <w:rPr>
                <w:noProof/>
                <w:webHidden/>
              </w:rPr>
              <w:instrText xml:space="preserve"> PAGEREF _Toc101957940 \h </w:instrText>
            </w:r>
            <w:r>
              <w:rPr>
                <w:noProof/>
                <w:webHidden/>
              </w:rPr>
            </w:r>
            <w:r>
              <w:rPr>
                <w:noProof/>
                <w:webHidden/>
              </w:rPr>
              <w:fldChar w:fldCharType="separate"/>
            </w:r>
            <w:r>
              <w:rPr>
                <w:noProof/>
                <w:webHidden/>
              </w:rPr>
              <w:t>7</w:t>
            </w:r>
            <w:r>
              <w:rPr>
                <w:noProof/>
                <w:webHidden/>
              </w:rPr>
              <w:fldChar w:fldCharType="end"/>
            </w:r>
          </w:hyperlink>
        </w:p>
        <w:p w14:paraId="767BF26B" w14:textId="717DB957" w:rsidR="00E341C6" w:rsidRDefault="00E341C6" w:rsidP="109A5D1B">
          <w:pPr>
            <w:pStyle w:val="TOC3"/>
            <w:tabs>
              <w:tab w:val="right" w:leader="dot" w:pos="9630"/>
            </w:tabs>
            <w:rPr>
              <w:noProof/>
            </w:rPr>
          </w:pPr>
          <w:r>
            <w:fldChar w:fldCharType="end"/>
          </w:r>
        </w:p>
      </w:sdtContent>
    </w:sdt>
    <w:p w14:paraId="7A1B6B4C" w14:textId="48940E2B" w:rsidR="00792432" w:rsidRDefault="00792432" w:rsidP="00792432">
      <w:pPr>
        <w:rPr>
          <w:color w:val="000000"/>
        </w:rPr>
      </w:pPr>
    </w:p>
    <w:p w14:paraId="1386F609" w14:textId="2AA165A3" w:rsidR="00792432" w:rsidRDefault="00792432" w:rsidP="109A5D1B">
      <w:pPr>
        <w:spacing w:before="240" w:after="240"/>
        <w:jc w:val="center"/>
        <w:rPr>
          <w:b/>
          <w:bCs/>
          <w:color w:val="17365D"/>
          <w:sz w:val="36"/>
          <w:szCs w:val="36"/>
        </w:rPr>
      </w:pPr>
      <w:r>
        <w:br w:type="page"/>
      </w:r>
      <w:r w:rsidR="109A5D1B" w:rsidRPr="109A5D1B">
        <w:rPr>
          <w:b/>
          <w:bCs/>
          <w:color w:val="17365D"/>
          <w:sz w:val="36"/>
          <w:szCs w:val="36"/>
        </w:rPr>
        <w:lastRenderedPageBreak/>
        <w:t>MEMORANDUM OF UNDERSTANDING</w:t>
      </w:r>
    </w:p>
    <w:p w14:paraId="3B99734A" w14:textId="77777777" w:rsidR="00792432" w:rsidRDefault="109A5D1B" w:rsidP="109A5D1B">
      <w:pPr>
        <w:pStyle w:val="Heading2"/>
        <w:widowControl w:val="0"/>
        <w:spacing w:before="0" w:after="240"/>
        <w:jc w:val="center"/>
        <w:rPr>
          <w:b w:val="0"/>
          <w:color w:val="17365D"/>
        </w:rPr>
      </w:pPr>
      <w:bookmarkStart w:id="1" w:name="_Toc101957926"/>
      <w:r w:rsidRPr="109A5D1B">
        <w:rPr>
          <w:color w:val="17365D"/>
        </w:rPr>
        <w:t>TAFE SPECIALIST EMPLOYMENT PARTNERSHIP</w:t>
      </w:r>
      <w:bookmarkEnd w:id="1"/>
      <w:r w:rsidRPr="109A5D1B">
        <w:rPr>
          <w:color w:val="17365D"/>
        </w:rPr>
        <w:t xml:space="preserve"> </w:t>
      </w:r>
    </w:p>
    <w:p w14:paraId="08E8BB52" w14:textId="07EF06CC" w:rsidR="00792432" w:rsidRDefault="109A5D1B" w:rsidP="00792432">
      <w:pPr>
        <w:pStyle w:val="Heading2"/>
        <w:widowControl w:val="0"/>
        <w:spacing w:before="240" w:after="240"/>
        <w:jc w:val="center"/>
        <w:rPr>
          <w:b w:val="0"/>
          <w:color w:val="17365D"/>
        </w:rPr>
      </w:pPr>
      <w:bookmarkStart w:id="2" w:name="_Toc101957927"/>
      <w:r w:rsidRPr="109A5D1B">
        <w:rPr>
          <w:color w:val="17365D"/>
        </w:rPr>
        <w:t>(TSEP) MODEL</w:t>
      </w:r>
      <w:bookmarkEnd w:id="2"/>
    </w:p>
    <w:p w14:paraId="6366FFAB" w14:textId="01E45FA4" w:rsidR="00792432" w:rsidRDefault="109A5D1B" w:rsidP="00792432">
      <w:pPr>
        <w:pStyle w:val="Heading2"/>
        <w:widowControl w:val="0"/>
        <w:spacing w:before="240" w:after="240"/>
        <w:jc w:val="center"/>
        <w:rPr>
          <w:b w:val="0"/>
          <w:color w:val="17365D"/>
        </w:rPr>
      </w:pPr>
      <w:bookmarkStart w:id="3" w:name="_Toc101957928"/>
      <w:r w:rsidRPr="109A5D1B">
        <w:rPr>
          <w:color w:val="17365D"/>
        </w:rPr>
        <w:t>Partners: TAFE NAME, PARTNERS NAMES</w:t>
      </w:r>
      <w:bookmarkEnd w:id="3"/>
    </w:p>
    <w:p w14:paraId="016B3CE2" w14:textId="77777777" w:rsidR="00792432" w:rsidRDefault="109A5D1B" w:rsidP="00792432">
      <w:pPr>
        <w:pStyle w:val="Heading3"/>
        <w:widowControl w:val="0"/>
        <w:spacing w:line="276" w:lineRule="auto"/>
        <w:rPr>
          <w:color w:val="17365D"/>
        </w:rPr>
      </w:pPr>
      <w:bookmarkStart w:id="4" w:name="_Toc101957929"/>
      <w:r w:rsidRPr="109A5D1B">
        <w:rPr>
          <w:color w:val="17365D"/>
        </w:rPr>
        <w:t>INTRODUCTION</w:t>
      </w:r>
      <w:bookmarkEnd w:id="4"/>
    </w:p>
    <w:p w14:paraId="0A0B63F3" w14:textId="7619DDD4" w:rsidR="00792432" w:rsidRDefault="39746E47" w:rsidP="39746E47">
      <w:pPr>
        <w:rPr>
          <w:sz w:val="24"/>
          <w:szCs w:val="24"/>
        </w:rPr>
      </w:pPr>
      <w:r w:rsidRPr="39746E47">
        <w:rPr>
          <w:sz w:val="24"/>
          <w:szCs w:val="24"/>
        </w:rPr>
        <w:t xml:space="preserve">The TAFE Specialist Employment Partnership (TSEP) is a model that bases a specialist consultant one day per week on the TAFE campus, and aims to meet the specific needs of graduating or graduated students with disability seeking employment. The service will be available to all students identified as having a disability and/or who access support from the TAFE due to the impact of their disability who are graduating in the current calendar year or are up to one-year post graduation. </w:t>
      </w:r>
    </w:p>
    <w:p w14:paraId="72061D71" w14:textId="0435EC62" w:rsidR="00792432" w:rsidRDefault="39746E47" w:rsidP="39746E47">
      <w:pPr>
        <w:rPr>
          <w:sz w:val="24"/>
          <w:szCs w:val="24"/>
        </w:rPr>
      </w:pPr>
      <w:r w:rsidRPr="39746E47">
        <w:rPr>
          <w:sz w:val="24"/>
          <w:szCs w:val="24"/>
        </w:rPr>
        <w:t xml:space="preserve">The TSEP has been established as an initial </w:t>
      </w:r>
      <w:bookmarkStart w:id="5" w:name="_GoBack"/>
      <w:r w:rsidRPr="39746E47">
        <w:rPr>
          <w:sz w:val="24"/>
          <w:szCs w:val="24"/>
        </w:rPr>
        <w:t>pilot</w:t>
      </w:r>
      <w:bookmarkEnd w:id="5"/>
      <w:r w:rsidRPr="39746E47">
        <w:rPr>
          <w:sz w:val="24"/>
          <w:szCs w:val="24"/>
        </w:rPr>
        <w:t xml:space="preserve"> as a disability specialist recruitment-style support service to improve transitions and linkages for graduating students with disability into employment. The TSEP Partnership Group is formed to develop and shape the delivery of the</w:t>
      </w:r>
      <w:r w:rsidR="00EF2535">
        <w:rPr>
          <w:sz w:val="24"/>
          <w:szCs w:val="24"/>
        </w:rPr>
        <w:t xml:space="preserve"> </w:t>
      </w:r>
      <w:r w:rsidRPr="39746E47">
        <w:rPr>
          <w:sz w:val="24"/>
          <w:szCs w:val="24"/>
        </w:rPr>
        <w:t>model and determine its viability to expand.</w:t>
      </w:r>
    </w:p>
    <w:p w14:paraId="6FA47E48" w14:textId="77777777" w:rsidR="00792432" w:rsidRDefault="109A5D1B" w:rsidP="00792432">
      <w:pPr>
        <w:pStyle w:val="Heading3"/>
      </w:pPr>
      <w:bookmarkStart w:id="6" w:name="_Toc101957930"/>
      <w:r>
        <w:t>PURPOSE</w:t>
      </w:r>
      <w:bookmarkEnd w:id="6"/>
    </w:p>
    <w:p w14:paraId="148D8CEA" w14:textId="5960054D" w:rsidR="00792432" w:rsidRDefault="39746E47" w:rsidP="00DF71F7">
      <w:pPr>
        <w:numPr>
          <w:ilvl w:val="0"/>
          <w:numId w:val="5"/>
        </w:numPr>
        <w:spacing w:after="0" w:line="276" w:lineRule="auto"/>
        <w:rPr>
          <w:sz w:val="24"/>
          <w:szCs w:val="24"/>
        </w:rPr>
      </w:pPr>
      <w:r w:rsidRPr="39746E47">
        <w:rPr>
          <w:sz w:val="24"/>
          <w:szCs w:val="24"/>
        </w:rPr>
        <w:t>To set out the composition and operating arrangements of the TAFE Specialist Employment Partnership (TSEP) Model.</w:t>
      </w:r>
    </w:p>
    <w:p w14:paraId="1563B11F" w14:textId="2E60769D" w:rsidR="00792432" w:rsidRDefault="39746E47" w:rsidP="00DF71F7">
      <w:pPr>
        <w:numPr>
          <w:ilvl w:val="0"/>
          <w:numId w:val="5"/>
        </w:numPr>
        <w:spacing w:after="0" w:line="276" w:lineRule="auto"/>
        <w:rPr>
          <w:sz w:val="24"/>
          <w:szCs w:val="24"/>
        </w:rPr>
      </w:pPr>
      <w:r w:rsidRPr="39746E47">
        <w:rPr>
          <w:sz w:val="24"/>
          <w:szCs w:val="24"/>
        </w:rPr>
        <w:t>To define the level of service provided by the TSEP Partnership Group members (as listed in section 6) in relation to the TSEP Model.</w:t>
      </w:r>
    </w:p>
    <w:p w14:paraId="2C8EAA03" w14:textId="53B83B68" w:rsidR="00792432" w:rsidRDefault="39746E47" w:rsidP="00DF71F7">
      <w:pPr>
        <w:numPr>
          <w:ilvl w:val="0"/>
          <w:numId w:val="5"/>
        </w:numPr>
        <w:spacing w:after="0" w:line="276" w:lineRule="auto"/>
        <w:rPr>
          <w:sz w:val="24"/>
          <w:szCs w:val="24"/>
        </w:rPr>
      </w:pPr>
      <w:r w:rsidRPr="39746E47">
        <w:rPr>
          <w:sz w:val="24"/>
          <w:szCs w:val="24"/>
        </w:rPr>
        <w:t>To provide the guiding principles of communication and co-operation between the TSEP Partnership Group members in relation to the TSEP Model.</w:t>
      </w:r>
    </w:p>
    <w:p w14:paraId="781CEDF5" w14:textId="77777777" w:rsidR="00792432" w:rsidRDefault="109A5D1B" w:rsidP="00DF71F7">
      <w:pPr>
        <w:numPr>
          <w:ilvl w:val="0"/>
          <w:numId w:val="5"/>
        </w:numPr>
        <w:spacing w:after="0" w:line="276" w:lineRule="auto"/>
        <w:rPr>
          <w:sz w:val="24"/>
          <w:szCs w:val="24"/>
        </w:rPr>
      </w:pPr>
      <w:r w:rsidRPr="109A5D1B">
        <w:rPr>
          <w:sz w:val="24"/>
          <w:szCs w:val="24"/>
        </w:rPr>
        <w:t>To define the commencement of the agreement, its initial term, and the provision for reviews.</w:t>
      </w:r>
    </w:p>
    <w:p w14:paraId="08E1CB0A" w14:textId="77777777" w:rsidR="00792432" w:rsidRDefault="39746E47" w:rsidP="00DF71F7">
      <w:pPr>
        <w:numPr>
          <w:ilvl w:val="0"/>
          <w:numId w:val="5"/>
        </w:numPr>
        <w:spacing w:after="0" w:line="276" w:lineRule="auto"/>
        <w:rPr>
          <w:sz w:val="24"/>
          <w:szCs w:val="24"/>
        </w:rPr>
      </w:pPr>
      <w:r w:rsidRPr="39746E47">
        <w:rPr>
          <w:sz w:val="24"/>
          <w:szCs w:val="24"/>
        </w:rPr>
        <w:t>To provide for all parties to the Memorandum of Understanding (MoU) a single, easily referenced document which caters for all the objectives listed above.</w:t>
      </w:r>
    </w:p>
    <w:p w14:paraId="5936FBFF" w14:textId="77777777" w:rsidR="00792432" w:rsidRDefault="109A5D1B" w:rsidP="00792432">
      <w:pPr>
        <w:pStyle w:val="Heading3"/>
      </w:pPr>
      <w:bookmarkStart w:id="7" w:name="_3dy6vkm"/>
      <w:bookmarkStart w:id="8" w:name="_Toc101957931"/>
      <w:bookmarkEnd w:id="7"/>
      <w:r>
        <w:t>AIM</w:t>
      </w:r>
      <w:bookmarkEnd w:id="8"/>
    </w:p>
    <w:p w14:paraId="2D6E5CC6" w14:textId="56CF2B96" w:rsidR="00792432" w:rsidRDefault="4C354078" w:rsidP="39746E47">
      <w:pPr>
        <w:rPr>
          <w:sz w:val="24"/>
          <w:szCs w:val="24"/>
        </w:rPr>
      </w:pPr>
      <w:r w:rsidRPr="4C354078">
        <w:rPr>
          <w:sz w:val="24"/>
          <w:szCs w:val="24"/>
        </w:rPr>
        <w:t>To improve graduate employment outcomes for students with disability by establishing an on-campus specialist employment service that links a</w:t>
      </w:r>
      <w:r w:rsidR="00DF71F7">
        <w:rPr>
          <w:sz w:val="24"/>
          <w:szCs w:val="24"/>
        </w:rPr>
        <w:t xml:space="preserve"> specialist</w:t>
      </w:r>
      <w:r w:rsidRPr="4C354078">
        <w:rPr>
          <w:sz w:val="24"/>
          <w:szCs w:val="24"/>
        </w:rPr>
        <w:t xml:space="preserve"> employment service consultant with TAFE career advisors and disability support officers.</w:t>
      </w:r>
    </w:p>
    <w:p w14:paraId="72F29CD4" w14:textId="70EB2D1B" w:rsidR="00792432" w:rsidRDefault="109A5D1B" w:rsidP="00DF71F7">
      <w:pPr>
        <w:pStyle w:val="Heading3"/>
        <w:widowControl w:val="0"/>
        <w:spacing w:after="0"/>
      </w:pPr>
      <w:bookmarkStart w:id="9" w:name="_1t3h5sf"/>
      <w:bookmarkStart w:id="10" w:name="_Toc101957932"/>
      <w:bookmarkEnd w:id="9"/>
      <w:r>
        <w:t>GOVERNING BODY</w:t>
      </w:r>
      <w:bookmarkEnd w:id="10"/>
    </w:p>
    <w:p w14:paraId="095297BA" w14:textId="77777777" w:rsidR="00E341C6" w:rsidRDefault="00E341C6" w:rsidP="00E341C6">
      <w:pPr>
        <w:spacing w:after="0"/>
      </w:pPr>
    </w:p>
    <w:p w14:paraId="60777137" w14:textId="6028690A" w:rsidR="00792432" w:rsidRDefault="39746E47" w:rsidP="39746E47">
      <w:pPr>
        <w:rPr>
          <w:sz w:val="24"/>
          <w:szCs w:val="24"/>
        </w:rPr>
      </w:pPr>
      <w:r w:rsidRPr="39746E47">
        <w:rPr>
          <w:sz w:val="24"/>
          <w:szCs w:val="24"/>
        </w:rPr>
        <w:t>The TSEP Partnership Group provides advice and recommendations to shape the development and delivery of the TSEP Model.</w:t>
      </w:r>
    </w:p>
    <w:p w14:paraId="25C29DC1" w14:textId="77777777" w:rsidR="00DF71F7" w:rsidRDefault="00DF71F7">
      <w:pPr>
        <w:rPr>
          <w:rFonts w:ascii="Arial" w:eastAsia="Arial" w:hAnsi="Arial" w:cs="Arial"/>
          <w:b/>
          <w:color w:val="073763"/>
          <w:sz w:val="24"/>
          <w:szCs w:val="24"/>
          <w:lang w:val="en" w:eastAsia="en-AU"/>
        </w:rPr>
      </w:pPr>
      <w:r>
        <w:br w:type="page"/>
      </w:r>
    </w:p>
    <w:p w14:paraId="613F4317" w14:textId="5AA5CD52" w:rsidR="00792432" w:rsidRDefault="109A5D1B" w:rsidP="00792432">
      <w:pPr>
        <w:pStyle w:val="Heading3"/>
        <w:widowControl w:val="0"/>
        <w:spacing w:after="0"/>
      </w:pPr>
      <w:bookmarkStart w:id="11" w:name="_Toc101957933"/>
      <w:r>
        <w:lastRenderedPageBreak/>
        <w:t>PERIOD OF AGREEMENT</w:t>
      </w:r>
      <w:bookmarkEnd w:id="11"/>
    </w:p>
    <w:p w14:paraId="72F19407" w14:textId="77777777" w:rsidR="00E341C6" w:rsidRDefault="00E341C6" w:rsidP="00E341C6">
      <w:pPr>
        <w:spacing w:after="0"/>
      </w:pPr>
    </w:p>
    <w:p w14:paraId="52FDA9B6" w14:textId="208398A5" w:rsidR="00792432" w:rsidRDefault="39746E47" w:rsidP="39746E47">
      <w:pPr>
        <w:rPr>
          <w:sz w:val="24"/>
          <w:szCs w:val="24"/>
        </w:rPr>
      </w:pPr>
      <w:r w:rsidRPr="39746E47">
        <w:rPr>
          <w:sz w:val="24"/>
          <w:szCs w:val="24"/>
        </w:rPr>
        <w:t xml:space="preserve">This agreement will commence on the date as signed below by all parties to the MoU and will continue from (DATES) through to (DATES) unless terminated by agreement between the parties. The TSEP Consultant will be allocated office space at TAFE with commencement to be negotiated (time/days) etc. with TAFE to suit availability of space.  </w:t>
      </w:r>
    </w:p>
    <w:p w14:paraId="68649B95" w14:textId="77777777" w:rsidR="00792432" w:rsidRDefault="39746E47" w:rsidP="39746E47">
      <w:pPr>
        <w:rPr>
          <w:sz w:val="24"/>
          <w:szCs w:val="24"/>
        </w:rPr>
      </w:pPr>
      <w:r w:rsidRPr="39746E47">
        <w:rPr>
          <w:sz w:val="24"/>
          <w:szCs w:val="24"/>
        </w:rPr>
        <w:t>On or before the (DATE) the MoU will be subject to review by the TSEP Partnership Group members and open to extension or new agreement period.</w:t>
      </w:r>
    </w:p>
    <w:p w14:paraId="76B1959E" w14:textId="77777777" w:rsidR="00792432" w:rsidRDefault="109A5D1B" w:rsidP="00792432">
      <w:pPr>
        <w:pStyle w:val="Heading3"/>
        <w:widowControl w:val="0"/>
        <w:spacing w:after="0"/>
      </w:pPr>
      <w:bookmarkStart w:id="12" w:name="_Toc101957934"/>
      <w:r>
        <w:t>MEMBERS</w:t>
      </w:r>
      <w:bookmarkEnd w:id="12"/>
    </w:p>
    <w:p w14:paraId="0AEBC1EA" w14:textId="77777777" w:rsidR="00E341C6" w:rsidRDefault="00E341C6" w:rsidP="00E341C6">
      <w:pPr>
        <w:spacing w:after="0"/>
      </w:pPr>
    </w:p>
    <w:p w14:paraId="15C5BD38" w14:textId="38C8D04C" w:rsidR="00792432" w:rsidRDefault="39746E47" w:rsidP="39746E47">
      <w:pPr>
        <w:rPr>
          <w:sz w:val="24"/>
          <w:szCs w:val="24"/>
        </w:rPr>
      </w:pPr>
      <w:r w:rsidRPr="39746E47">
        <w:rPr>
          <w:sz w:val="24"/>
          <w:szCs w:val="24"/>
        </w:rPr>
        <w:t xml:space="preserve">Members of the TSEP Partnership Group consist of the current key stakeholders involved in the TSEP Model. If the TSEP Model is evaluated as successful in working towards graduate outcomes, the TSEP Model will be presented, scaled up and implemented by other campuses across Australia.  </w:t>
      </w:r>
    </w:p>
    <w:p w14:paraId="5DF8D9B2" w14:textId="77777777" w:rsidR="00792432" w:rsidRDefault="39746E47" w:rsidP="39746E47">
      <w:pPr>
        <w:rPr>
          <w:sz w:val="24"/>
          <w:szCs w:val="24"/>
        </w:rPr>
      </w:pPr>
      <w:r w:rsidRPr="39746E47">
        <w:rPr>
          <w:sz w:val="24"/>
          <w:szCs w:val="24"/>
        </w:rPr>
        <w:t xml:space="preserve">State based TSEP Partnership Groups can then form and be populated by nomination from interested parties. </w:t>
      </w:r>
    </w:p>
    <w:p w14:paraId="2EC45F07" w14:textId="3C2E198D" w:rsidR="00792432" w:rsidRDefault="39746E47" w:rsidP="39746E47">
      <w:pPr>
        <w:rPr>
          <w:sz w:val="24"/>
          <w:szCs w:val="24"/>
        </w:rPr>
      </w:pPr>
      <w:r w:rsidRPr="39746E47">
        <w:rPr>
          <w:sz w:val="24"/>
          <w:szCs w:val="24"/>
        </w:rPr>
        <w:t>The TSEP Model Partnership Group consists of representatives from:</w:t>
      </w:r>
    </w:p>
    <w:p w14:paraId="3E7E4F75" w14:textId="4CD72424" w:rsidR="00792432" w:rsidRDefault="39746E47" w:rsidP="00DF71F7">
      <w:pPr>
        <w:numPr>
          <w:ilvl w:val="0"/>
          <w:numId w:val="1"/>
        </w:numPr>
        <w:tabs>
          <w:tab w:val="left" w:pos="340"/>
        </w:tabs>
        <w:spacing w:after="0" w:line="276" w:lineRule="auto"/>
        <w:rPr>
          <w:sz w:val="24"/>
          <w:szCs w:val="24"/>
        </w:rPr>
      </w:pPr>
      <w:r w:rsidRPr="39746E47">
        <w:rPr>
          <w:sz w:val="24"/>
          <w:szCs w:val="24"/>
        </w:rPr>
        <w:t xml:space="preserve">the </w:t>
      </w:r>
      <w:r w:rsidR="00DF71F7">
        <w:rPr>
          <w:sz w:val="24"/>
          <w:szCs w:val="24"/>
        </w:rPr>
        <w:t xml:space="preserve">specialist </w:t>
      </w:r>
      <w:r w:rsidRPr="39746E47">
        <w:rPr>
          <w:sz w:val="24"/>
          <w:szCs w:val="24"/>
        </w:rPr>
        <w:t xml:space="preserve">employment services sector </w:t>
      </w:r>
    </w:p>
    <w:p w14:paraId="0EBB1306" w14:textId="77777777" w:rsidR="00792432" w:rsidRDefault="39746E47" w:rsidP="00DF71F7">
      <w:pPr>
        <w:numPr>
          <w:ilvl w:val="0"/>
          <w:numId w:val="1"/>
        </w:numPr>
        <w:tabs>
          <w:tab w:val="left" w:pos="340"/>
        </w:tabs>
        <w:spacing w:after="0" w:line="276" w:lineRule="auto"/>
        <w:rPr>
          <w:sz w:val="24"/>
          <w:szCs w:val="24"/>
        </w:rPr>
      </w:pPr>
      <w:r w:rsidRPr="39746E47">
        <w:rPr>
          <w:sz w:val="24"/>
          <w:szCs w:val="24"/>
        </w:rPr>
        <w:t xml:space="preserve">the TAFE tertiary education sector </w:t>
      </w:r>
    </w:p>
    <w:p w14:paraId="4F9B745B" w14:textId="77777777" w:rsidR="00792432" w:rsidRDefault="39746E47" w:rsidP="00DF71F7">
      <w:pPr>
        <w:numPr>
          <w:ilvl w:val="0"/>
          <w:numId w:val="1"/>
        </w:numPr>
        <w:tabs>
          <w:tab w:val="left" w:pos="340"/>
        </w:tabs>
        <w:spacing w:after="0" w:line="276" w:lineRule="auto"/>
        <w:rPr>
          <w:sz w:val="24"/>
          <w:szCs w:val="24"/>
        </w:rPr>
      </w:pPr>
      <w:r w:rsidRPr="39746E47">
        <w:rPr>
          <w:sz w:val="24"/>
          <w:szCs w:val="24"/>
        </w:rPr>
        <w:t>the student community e.g. Current and past students with disability (on a consultancy basis only – not required as signatory parties)</w:t>
      </w:r>
    </w:p>
    <w:p w14:paraId="362D0F1B" w14:textId="77777777" w:rsidR="00792432" w:rsidRDefault="109A5D1B" w:rsidP="00792432">
      <w:pPr>
        <w:pStyle w:val="Heading3"/>
        <w:widowControl w:val="0"/>
        <w:spacing w:after="0"/>
      </w:pPr>
      <w:bookmarkStart w:id="13" w:name="_Toc101957935"/>
      <w:r>
        <w:t>MEETINGS</w:t>
      </w:r>
      <w:bookmarkEnd w:id="13"/>
    </w:p>
    <w:p w14:paraId="31181002" w14:textId="77777777" w:rsidR="00E341C6" w:rsidRDefault="00E341C6" w:rsidP="00E341C6">
      <w:pPr>
        <w:shd w:val="clear" w:color="auto" w:fill="FFFFFF"/>
        <w:spacing w:after="0"/>
      </w:pPr>
    </w:p>
    <w:p w14:paraId="79A93D5F" w14:textId="117ADA5E" w:rsidR="00792432" w:rsidRDefault="39746E47" w:rsidP="39746E47">
      <w:pPr>
        <w:shd w:val="clear" w:color="auto" w:fill="FFFFFF" w:themeFill="background1"/>
        <w:rPr>
          <w:sz w:val="24"/>
          <w:szCs w:val="24"/>
        </w:rPr>
      </w:pPr>
      <w:r w:rsidRPr="39746E47">
        <w:rPr>
          <w:sz w:val="24"/>
          <w:szCs w:val="24"/>
        </w:rPr>
        <w:t xml:space="preserve">The TSEP Partnership Group meetings will be held at key points according to the project implementation timelines (refer to the TSEP site establishment plan) and throughout the project as required for the period of this agreement. </w:t>
      </w:r>
    </w:p>
    <w:p w14:paraId="6CA4590C" w14:textId="77777777" w:rsidR="00792432" w:rsidRDefault="39746E47" w:rsidP="39746E47">
      <w:pPr>
        <w:rPr>
          <w:sz w:val="24"/>
          <w:szCs w:val="24"/>
        </w:rPr>
      </w:pPr>
      <w:r w:rsidRPr="39746E47">
        <w:rPr>
          <w:sz w:val="24"/>
          <w:szCs w:val="24"/>
        </w:rPr>
        <w:t>A meeting quorum will be half plus one of the members of the TSEP Partnership Group.</w:t>
      </w:r>
    </w:p>
    <w:p w14:paraId="77F92528" w14:textId="77777777" w:rsidR="00792432" w:rsidRDefault="39746E47" w:rsidP="39746E47">
      <w:pPr>
        <w:rPr>
          <w:sz w:val="24"/>
          <w:szCs w:val="24"/>
        </w:rPr>
      </w:pPr>
      <w:r w:rsidRPr="39746E47">
        <w:rPr>
          <w:sz w:val="24"/>
          <w:szCs w:val="24"/>
        </w:rPr>
        <w:t xml:space="preserve">Decisions made by consensus (i.e. members are satisfied with the decision even though it may not be their first choice). </w:t>
      </w:r>
    </w:p>
    <w:p w14:paraId="2C135CDA" w14:textId="77777777" w:rsidR="00792432" w:rsidRDefault="39746E47" w:rsidP="39746E47">
      <w:pPr>
        <w:rPr>
          <w:sz w:val="24"/>
          <w:szCs w:val="24"/>
        </w:rPr>
      </w:pPr>
      <w:r w:rsidRPr="39746E47">
        <w:rPr>
          <w:sz w:val="24"/>
          <w:szCs w:val="24"/>
        </w:rPr>
        <w:t>The TSEP Partnership Group members will actively use alternatives to face-to-face meetings to discuss and agree on items or decisions out of session (e.g. email, phone, Zoom, Skype).</w:t>
      </w:r>
    </w:p>
    <w:p w14:paraId="7DDDF1A1" w14:textId="77777777" w:rsidR="00792432" w:rsidRDefault="39746E47" w:rsidP="39746E47">
      <w:pPr>
        <w:rPr>
          <w:sz w:val="24"/>
          <w:szCs w:val="24"/>
        </w:rPr>
      </w:pPr>
      <w:r w:rsidRPr="39746E47">
        <w:rPr>
          <w:sz w:val="24"/>
          <w:szCs w:val="24"/>
        </w:rPr>
        <w:t xml:space="preserve">Meeting agendas and discussion notes will be Initially provided by the NDCO, this includes: </w:t>
      </w:r>
    </w:p>
    <w:p w14:paraId="468BB6E8" w14:textId="749255C3" w:rsidR="00792432" w:rsidRDefault="39746E47" w:rsidP="00DF71F7">
      <w:pPr>
        <w:numPr>
          <w:ilvl w:val="0"/>
          <w:numId w:val="1"/>
        </w:numPr>
        <w:tabs>
          <w:tab w:val="left" w:pos="340"/>
        </w:tabs>
        <w:spacing w:before="240" w:after="0" w:line="276" w:lineRule="auto"/>
        <w:rPr>
          <w:sz w:val="24"/>
          <w:szCs w:val="24"/>
        </w:rPr>
      </w:pPr>
      <w:r w:rsidRPr="39746E47">
        <w:rPr>
          <w:sz w:val="24"/>
          <w:szCs w:val="24"/>
        </w:rPr>
        <w:t xml:space="preserve">Organising agendas and supporting papers </w:t>
      </w:r>
    </w:p>
    <w:p w14:paraId="78F4C136" w14:textId="77777777" w:rsidR="00792432" w:rsidRDefault="39746E47" w:rsidP="00DF71F7">
      <w:pPr>
        <w:numPr>
          <w:ilvl w:val="0"/>
          <w:numId w:val="1"/>
        </w:numPr>
        <w:tabs>
          <w:tab w:val="left" w:pos="340"/>
        </w:tabs>
        <w:spacing w:after="0" w:line="276" w:lineRule="auto"/>
        <w:rPr>
          <w:sz w:val="24"/>
          <w:szCs w:val="24"/>
        </w:rPr>
      </w:pPr>
      <w:r w:rsidRPr="39746E47">
        <w:rPr>
          <w:sz w:val="24"/>
          <w:szCs w:val="24"/>
        </w:rPr>
        <w:t>preparing and distributing meeting notes and information</w:t>
      </w:r>
    </w:p>
    <w:p w14:paraId="60A53A23" w14:textId="77777777" w:rsidR="00792432" w:rsidRDefault="4C354078" w:rsidP="00DF71F7">
      <w:pPr>
        <w:numPr>
          <w:ilvl w:val="0"/>
          <w:numId w:val="1"/>
        </w:numPr>
        <w:tabs>
          <w:tab w:val="left" w:pos="340"/>
        </w:tabs>
        <w:spacing w:after="0" w:line="276" w:lineRule="auto"/>
        <w:rPr>
          <w:sz w:val="24"/>
          <w:szCs w:val="24"/>
        </w:rPr>
      </w:pPr>
      <w:r w:rsidRPr="4C354078">
        <w:rPr>
          <w:sz w:val="24"/>
          <w:szCs w:val="24"/>
        </w:rPr>
        <w:t>overseeing the engagement and responsibilities of the TSEP consultant</w:t>
      </w:r>
    </w:p>
    <w:p w14:paraId="13876E89" w14:textId="36B7DE3B" w:rsidR="00E341C6" w:rsidRDefault="39746E47" w:rsidP="00DF71F7">
      <w:pPr>
        <w:numPr>
          <w:ilvl w:val="0"/>
          <w:numId w:val="1"/>
        </w:numPr>
        <w:tabs>
          <w:tab w:val="left" w:pos="340"/>
        </w:tabs>
        <w:spacing w:after="0" w:line="276" w:lineRule="auto"/>
        <w:rPr>
          <w:sz w:val="24"/>
          <w:szCs w:val="24"/>
        </w:rPr>
      </w:pPr>
      <w:r w:rsidRPr="39746E47">
        <w:rPr>
          <w:sz w:val="24"/>
          <w:szCs w:val="24"/>
        </w:rPr>
        <w:t xml:space="preserve">long term responsibility for agendas and minutes will be rotated amongst TSEP partners </w:t>
      </w:r>
    </w:p>
    <w:p w14:paraId="51F91DCD" w14:textId="77777777" w:rsidR="00DF71F7" w:rsidRDefault="00DF71F7">
      <w:pPr>
        <w:rPr>
          <w:rFonts w:ascii="Arial" w:eastAsia="Arial" w:hAnsi="Arial" w:cs="Arial"/>
          <w:b/>
          <w:bCs/>
          <w:color w:val="002060"/>
          <w:sz w:val="24"/>
          <w:szCs w:val="24"/>
        </w:rPr>
      </w:pPr>
      <w:r>
        <w:rPr>
          <w:rFonts w:ascii="Arial" w:eastAsia="Arial" w:hAnsi="Arial" w:cs="Arial"/>
          <w:b/>
          <w:bCs/>
          <w:color w:val="002060"/>
          <w:sz w:val="24"/>
          <w:szCs w:val="24"/>
        </w:rPr>
        <w:br w:type="page"/>
      </w:r>
    </w:p>
    <w:p w14:paraId="47C52DBC" w14:textId="214793AD" w:rsidR="00792432" w:rsidRDefault="4C354078" w:rsidP="4C354078">
      <w:pPr>
        <w:widowControl w:val="0"/>
        <w:spacing w:after="0"/>
        <w:rPr>
          <w:rFonts w:ascii="Arial" w:eastAsia="Arial" w:hAnsi="Arial" w:cs="Arial"/>
          <w:b/>
          <w:bCs/>
          <w:color w:val="073763"/>
          <w:sz w:val="24"/>
          <w:szCs w:val="24"/>
          <w:lang w:val="en" w:eastAsia="en-AU"/>
        </w:rPr>
      </w:pPr>
      <w:r w:rsidRPr="4C354078">
        <w:rPr>
          <w:rFonts w:ascii="Arial" w:eastAsia="Arial" w:hAnsi="Arial" w:cs="Arial"/>
          <w:b/>
          <w:bCs/>
          <w:color w:val="002060"/>
          <w:sz w:val="24"/>
          <w:szCs w:val="24"/>
        </w:rPr>
        <w:lastRenderedPageBreak/>
        <w:t>GUIDING PRINCIPLES</w:t>
      </w:r>
    </w:p>
    <w:p w14:paraId="0EA79712" w14:textId="77777777" w:rsidR="00DF71F7" w:rsidRPr="00DF71F7" w:rsidRDefault="00DF71F7" w:rsidP="00DF71F7">
      <w:pPr>
        <w:spacing w:after="0"/>
        <w:rPr>
          <w:sz w:val="12"/>
          <w:szCs w:val="12"/>
        </w:rPr>
      </w:pPr>
    </w:p>
    <w:p w14:paraId="727865E0" w14:textId="039F3B03" w:rsidR="00792432" w:rsidRDefault="39746E47" w:rsidP="00DF71F7">
      <w:pPr>
        <w:spacing w:after="0"/>
        <w:rPr>
          <w:sz w:val="24"/>
          <w:szCs w:val="24"/>
        </w:rPr>
      </w:pPr>
      <w:r w:rsidRPr="39746E47">
        <w:rPr>
          <w:sz w:val="24"/>
          <w:szCs w:val="24"/>
        </w:rPr>
        <w:t xml:space="preserve">The TSEP Partnership Group will commit to high standards of integrity and ethical behaviour through transparency and consistency in the actions of its members. </w:t>
      </w:r>
    </w:p>
    <w:p w14:paraId="0FE947C0" w14:textId="38E0EB63" w:rsidR="00792432" w:rsidRDefault="39746E47" w:rsidP="39746E47">
      <w:pPr>
        <w:rPr>
          <w:sz w:val="24"/>
          <w:szCs w:val="24"/>
        </w:rPr>
      </w:pPr>
      <w:r w:rsidRPr="39746E47">
        <w:rPr>
          <w:sz w:val="24"/>
          <w:szCs w:val="24"/>
        </w:rPr>
        <w:t>The TSEP Partnership Group will do this by:</w:t>
      </w:r>
    </w:p>
    <w:p w14:paraId="5387A188" w14:textId="081A6974" w:rsidR="00792432" w:rsidRDefault="109A5D1B" w:rsidP="00DF71F7">
      <w:pPr>
        <w:numPr>
          <w:ilvl w:val="0"/>
          <w:numId w:val="3"/>
        </w:numPr>
        <w:tabs>
          <w:tab w:val="left" w:pos="340"/>
        </w:tabs>
        <w:spacing w:after="0" w:line="276" w:lineRule="auto"/>
        <w:rPr>
          <w:sz w:val="24"/>
          <w:szCs w:val="24"/>
        </w:rPr>
      </w:pPr>
      <w:r w:rsidRPr="109A5D1B">
        <w:rPr>
          <w:sz w:val="24"/>
          <w:szCs w:val="24"/>
        </w:rPr>
        <w:t>endorsing and abiding by the TSEP Model MoU; keeping an accurate record of meetings and its decisions and distributed to all members</w:t>
      </w:r>
    </w:p>
    <w:p w14:paraId="154CC67C" w14:textId="77777777" w:rsidR="00792432" w:rsidRDefault="39746E47" w:rsidP="00DF71F7">
      <w:pPr>
        <w:numPr>
          <w:ilvl w:val="0"/>
          <w:numId w:val="3"/>
        </w:numPr>
        <w:tabs>
          <w:tab w:val="left" w:pos="340"/>
        </w:tabs>
        <w:spacing w:after="0" w:line="276" w:lineRule="auto"/>
        <w:rPr>
          <w:sz w:val="24"/>
          <w:szCs w:val="24"/>
        </w:rPr>
      </w:pPr>
      <w:r w:rsidRPr="39746E47">
        <w:rPr>
          <w:sz w:val="24"/>
          <w:szCs w:val="24"/>
        </w:rPr>
        <w:t>respecting confidentiality of discussions and decisions made by the TSEP Partnership Group</w:t>
      </w:r>
    </w:p>
    <w:p w14:paraId="3D6741FD" w14:textId="77777777" w:rsidR="00792432" w:rsidRDefault="39746E47" w:rsidP="00DF71F7">
      <w:pPr>
        <w:numPr>
          <w:ilvl w:val="0"/>
          <w:numId w:val="3"/>
        </w:numPr>
        <w:tabs>
          <w:tab w:val="left" w:pos="340"/>
        </w:tabs>
        <w:spacing w:after="0" w:line="276" w:lineRule="auto"/>
        <w:rPr>
          <w:sz w:val="24"/>
          <w:szCs w:val="24"/>
        </w:rPr>
      </w:pPr>
      <w:r w:rsidRPr="39746E47">
        <w:rPr>
          <w:sz w:val="24"/>
          <w:szCs w:val="24"/>
        </w:rPr>
        <w:t>sharing a vision of improving opportunities for people with a disability to participate fully in the community</w:t>
      </w:r>
    </w:p>
    <w:p w14:paraId="3D5B5091" w14:textId="77777777" w:rsidR="00792432" w:rsidRDefault="4C354078" w:rsidP="00DF71F7">
      <w:pPr>
        <w:numPr>
          <w:ilvl w:val="0"/>
          <w:numId w:val="3"/>
        </w:numPr>
        <w:tabs>
          <w:tab w:val="left" w:pos="340"/>
        </w:tabs>
        <w:spacing w:after="0" w:line="276" w:lineRule="auto"/>
        <w:rPr>
          <w:sz w:val="24"/>
          <w:szCs w:val="24"/>
        </w:rPr>
      </w:pPr>
      <w:r w:rsidRPr="4C354078">
        <w:rPr>
          <w:sz w:val="24"/>
          <w:szCs w:val="24"/>
        </w:rPr>
        <w:t>attending the arranged Partnership Group meetings or sending an appropriate delegate, knowledgeable of the sector at which the confirmed member represents</w:t>
      </w:r>
    </w:p>
    <w:p w14:paraId="5CD7EB3D" w14:textId="5E0AA5B7" w:rsidR="00792432" w:rsidRDefault="39746E47" w:rsidP="00DF71F7">
      <w:pPr>
        <w:numPr>
          <w:ilvl w:val="0"/>
          <w:numId w:val="3"/>
        </w:numPr>
        <w:tabs>
          <w:tab w:val="left" w:pos="340"/>
        </w:tabs>
        <w:spacing w:after="0" w:line="276" w:lineRule="auto"/>
        <w:rPr>
          <w:sz w:val="24"/>
          <w:szCs w:val="24"/>
        </w:rPr>
      </w:pPr>
      <w:r w:rsidRPr="39746E47">
        <w:rPr>
          <w:sz w:val="24"/>
          <w:szCs w:val="24"/>
        </w:rPr>
        <w:t>sharing knowledge about their sector and any information and communications to the TSEP Partnership Group members; ensuring that all communication is provided openly and timely on any issues that may arise</w:t>
      </w:r>
    </w:p>
    <w:p w14:paraId="626873A0" w14:textId="77777777" w:rsidR="00792432" w:rsidRDefault="109A5D1B" w:rsidP="00DF71F7">
      <w:pPr>
        <w:numPr>
          <w:ilvl w:val="0"/>
          <w:numId w:val="3"/>
        </w:numPr>
        <w:tabs>
          <w:tab w:val="left" w:pos="340"/>
        </w:tabs>
        <w:spacing w:after="0" w:line="276" w:lineRule="auto"/>
        <w:rPr>
          <w:sz w:val="24"/>
          <w:szCs w:val="24"/>
        </w:rPr>
      </w:pPr>
      <w:r w:rsidRPr="109A5D1B">
        <w:rPr>
          <w:sz w:val="24"/>
          <w:szCs w:val="24"/>
        </w:rPr>
        <w:t>responding collaboratively to and addressing issues that may impact on students or the TSEP program relationship to ensure a prompt and mutually agreed solution is achieved</w:t>
      </w:r>
    </w:p>
    <w:p w14:paraId="5C28B39D" w14:textId="5CF92606" w:rsidR="00792432" w:rsidRDefault="39746E47" w:rsidP="00DF71F7">
      <w:pPr>
        <w:numPr>
          <w:ilvl w:val="0"/>
          <w:numId w:val="3"/>
        </w:numPr>
        <w:tabs>
          <w:tab w:val="left" w:pos="340"/>
        </w:tabs>
        <w:spacing w:after="0" w:line="276" w:lineRule="auto"/>
        <w:rPr>
          <w:sz w:val="24"/>
          <w:szCs w:val="24"/>
        </w:rPr>
      </w:pPr>
      <w:r w:rsidRPr="39746E47">
        <w:rPr>
          <w:sz w:val="24"/>
          <w:szCs w:val="24"/>
        </w:rPr>
        <w:t>helping to identify opportunities to constantly improve the TSEP Model</w:t>
      </w:r>
    </w:p>
    <w:p w14:paraId="207F7CDB" w14:textId="577F0925" w:rsidR="00792432" w:rsidRDefault="39746E47" w:rsidP="00DF71F7">
      <w:pPr>
        <w:numPr>
          <w:ilvl w:val="0"/>
          <w:numId w:val="3"/>
        </w:numPr>
        <w:tabs>
          <w:tab w:val="left" w:pos="340"/>
        </w:tabs>
        <w:spacing w:after="0" w:line="276" w:lineRule="auto"/>
        <w:rPr>
          <w:sz w:val="24"/>
          <w:szCs w:val="24"/>
        </w:rPr>
      </w:pPr>
      <w:r w:rsidRPr="39746E47">
        <w:rPr>
          <w:sz w:val="24"/>
          <w:szCs w:val="24"/>
        </w:rPr>
        <w:t xml:space="preserve">providing input and guidance into the TSEP Model processes and advising on adjustments to the service according to the current and emerging circumstances in the tertiary education and the </w:t>
      </w:r>
      <w:r w:rsidR="00DF71F7">
        <w:rPr>
          <w:sz w:val="24"/>
          <w:szCs w:val="24"/>
        </w:rPr>
        <w:t xml:space="preserve">specialist </w:t>
      </w:r>
      <w:r w:rsidRPr="39746E47">
        <w:rPr>
          <w:sz w:val="24"/>
          <w:szCs w:val="24"/>
        </w:rPr>
        <w:t>employment service sectors</w:t>
      </w:r>
    </w:p>
    <w:p w14:paraId="55E5A9D6" w14:textId="5F62B264" w:rsidR="00792432" w:rsidRDefault="4C354078" w:rsidP="00DF71F7">
      <w:pPr>
        <w:numPr>
          <w:ilvl w:val="0"/>
          <w:numId w:val="3"/>
        </w:numPr>
        <w:tabs>
          <w:tab w:val="left" w:pos="340"/>
        </w:tabs>
        <w:spacing w:after="0" w:line="276" w:lineRule="auto"/>
        <w:rPr>
          <w:sz w:val="24"/>
          <w:szCs w:val="24"/>
        </w:rPr>
      </w:pPr>
      <w:r w:rsidRPr="4C354078">
        <w:rPr>
          <w:sz w:val="24"/>
          <w:szCs w:val="24"/>
        </w:rPr>
        <w:t xml:space="preserve">assisting the TSEP consultant to form linkages with relevant stakeholders, advocating for and promoting the TSEP Model to these sectors </w:t>
      </w:r>
    </w:p>
    <w:p w14:paraId="6D363262" w14:textId="1962DE92" w:rsidR="00DF71F7" w:rsidRPr="00DF71F7" w:rsidRDefault="39746E47" w:rsidP="00DF71F7">
      <w:pPr>
        <w:numPr>
          <w:ilvl w:val="0"/>
          <w:numId w:val="3"/>
        </w:numPr>
        <w:tabs>
          <w:tab w:val="left" w:pos="340"/>
        </w:tabs>
        <w:spacing w:after="0" w:line="276" w:lineRule="auto"/>
        <w:rPr>
          <w:sz w:val="24"/>
          <w:szCs w:val="24"/>
        </w:rPr>
      </w:pPr>
      <w:r w:rsidRPr="39746E47">
        <w:rPr>
          <w:sz w:val="24"/>
          <w:szCs w:val="24"/>
        </w:rPr>
        <w:t>notifying members of the TSEP Partnership Group, as soon as practical, if any matters arise which may be deemed to affect the development of a collegiate partnership.</w:t>
      </w:r>
    </w:p>
    <w:p w14:paraId="2828C060" w14:textId="77777777" w:rsidR="00DF71F7" w:rsidRPr="00DF71F7" w:rsidRDefault="00DF71F7" w:rsidP="00DF71F7">
      <w:pPr>
        <w:spacing w:after="0"/>
        <w:rPr>
          <w:sz w:val="12"/>
          <w:szCs w:val="12"/>
        </w:rPr>
      </w:pPr>
      <w:bookmarkStart w:id="14" w:name="_44sinio"/>
      <w:bookmarkEnd w:id="14"/>
    </w:p>
    <w:p w14:paraId="170ECBE5" w14:textId="0101410A" w:rsidR="00792432" w:rsidRDefault="39746E47" w:rsidP="00DF71F7">
      <w:pPr>
        <w:spacing w:after="0"/>
        <w:rPr>
          <w:sz w:val="24"/>
          <w:szCs w:val="24"/>
        </w:rPr>
      </w:pPr>
      <w:r w:rsidRPr="39746E47">
        <w:rPr>
          <w:sz w:val="24"/>
          <w:szCs w:val="24"/>
        </w:rPr>
        <w:t xml:space="preserve">The members of the TSEP Partnership Group will expect: </w:t>
      </w:r>
    </w:p>
    <w:p w14:paraId="72BC585E" w14:textId="187BDC6A" w:rsidR="00792432" w:rsidRDefault="4C354078" w:rsidP="00DF71F7">
      <w:pPr>
        <w:numPr>
          <w:ilvl w:val="0"/>
          <w:numId w:val="3"/>
        </w:numPr>
        <w:tabs>
          <w:tab w:val="left" w:pos="340"/>
        </w:tabs>
        <w:spacing w:before="120" w:after="0" w:line="276" w:lineRule="auto"/>
        <w:rPr>
          <w:sz w:val="24"/>
          <w:szCs w:val="24"/>
        </w:rPr>
      </w:pPr>
      <w:r w:rsidRPr="4C354078">
        <w:rPr>
          <w:sz w:val="24"/>
          <w:szCs w:val="24"/>
        </w:rPr>
        <w:t xml:space="preserve">that each member will provide complete, accurate and meaningful information in a timely manner; to be given reasonable time to review information for discussion at meetings </w:t>
      </w:r>
    </w:p>
    <w:p w14:paraId="404B6FB1" w14:textId="2FF553E0" w:rsidR="00792432" w:rsidRDefault="4C354078" w:rsidP="00DF71F7">
      <w:pPr>
        <w:numPr>
          <w:ilvl w:val="0"/>
          <w:numId w:val="3"/>
        </w:numPr>
        <w:tabs>
          <w:tab w:val="left" w:pos="340"/>
        </w:tabs>
        <w:spacing w:after="0" w:line="276" w:lineRule="auto"/>
        <w:rPr>
          <w:sz w:val="24"/>
          <w:szCs w:val="24"/>
        </w:rPr>
      </w:pPr>
      <w:r w:rsidRPr="4C354078">
        <w:rPr>
          <w:sz w:val="24"/>
          <w:szCs w:val="24"/>
        </w:rPr>
        <w:t>open and honest discussions to verify the overall status and ‘health’ of the partnership</w:t>
      </w:r>
    </w:p>
    <w:p w14:paraId="2908B22B" w14:textId="2383E1CE" w:rsidR="00792432" w:rsidRDefault="4C354078" w:rsidP="00DF71F7">
      <w:pPr>
        <w:numPr>
          <w:ilvl w:val="0"/>
          <w:numId w:val="3"/>
        </w:numPr>
        <w:tabs>
          <w:tab w:val="left" w:pos="340"/>
        </w:tabs>
        <w:spacing w:after="0" w:line="276" w:lineRule="auto"/>
        <w:rPr>
          <w:sz w:val="24"/>
          <w:szCs w:val="24"/>
        </w:rPr>
      </w:pPr>
      <w:r w:rsidRPr="4C354078">
        <w:rPr>
          <w:sz w:val="24"/>
          <w:szCs w:val="24"/>
        </w:rPr>
        <w:t>each party agrees that it will adhere to both the ‘Privacy Act 1988’ and the ‘Information Privacy Act 2000’</w:t>
      </w:r>
    </w:p>
    <w:p w14:paraId="4DA7DF6E" w14:textId="77777777" w:rsidR="00792432" w:rsidRDefault="39746E47" w:rsidP="39746E47">
      <w:pPr>
        <w:numPr>
          <w:ilvl w:val="0"/>
          <w:numId w:val="3"/>
        </w:numPr>
        <w:tabs>
          <w:tab w:val="left" w:pos="340"/>
        </w:tabs>
        <w:spacing w:after="240" w:line="276" w:lineRule="auto"/>
        <w:rPr>
          <w:sz w:val="24"/>
          <w:szCs w:val="24"/>
        </w:rPr>
      </w:pPr>
      <w:r w:rsidRPr="39746E47">
        <w:rPr>
          <w:sz w:val="24"/>
          <w:szCs w:val="24"/>
        </w:rPr>
        <w:t>none of the parties to this MoU are contractually bound to each other and parties have entered this MoU in good faith.</w:t>
      </w:r>
    </w:p>
    <w:p w14:paraId="3C336790" w14:textId="77777777" w:rsidR="00792432" w:rsidRDefault="109A5D1B" w:rsidP="00792432">
      <w:pPr>
        <w:pStyle w:val="Heading3"/>
        <w:widowControl w:val="0"/>
        <w:spacing w:after="0"/>
      </w:pPr>
      <w:bookmarkStart w:id="15" w:name="_Toc101957936"/>
      <w:r>
        <w:t>ROLES and RESPONSIBILITIES</w:t>
      </w:r>
      <w:bookmarkEnd w:id="15"/>
    </w:p>
    <w:p w14:paraId="1B18C8AB" w14:textId="2FCDCF15" w:rsidR="00792432" w:rsidRPr="00E341C6" w:rsidRDefault="109A5D1B" w:rsidP="00792432">
      <w:pPr>
        <w:pStyle w:val="Heading4"/>
      </w:pPr>
      <w:bookmarkStart w:id="16" w:name="_z337ya"/>
      <w:bookmarkStart w:id="17" w:name="_Toc101957937"/>
      <w:bookmarkEnd w:id="16"/>
      <w:r>
        <w:t xml:space="preserve">The </w:t>
      </w:r>
      <w:r w:rsidR="00DF71F7">
        <w:t xml:space="preserve">Specialist </w:t>
      </w:r>
      <w:r>
        <w:t>Employment Services Provider:</w:t>
      </w:r>
      <w:bookmarkEnd w:id="17"/>
    </w:p>
    <w:p w14:paraId="20D71B4B" w14:textId="3EB32AFD" w:rsidR="00792432" w:rsidRDefault="4C354078" w:rsidP="00DF71F7">
      <w:pPr>
        <w:numPr>
          <w:ilvl w:val="0"/>
          <w:numId w:val="3"/>
        </w:numPr>
        <w:tabs>
          <w:tab w:val="left" w:pos="340"/>
        </w:tabs>
        <w:spacing w:before="120" w:after="0" w:line="276" w:lineRule="auto"/>
      </w:pPr>
      <w:r>
        <w:t>invests in resources such as staff time and activities that address the aim of the TSEP Model</w:t>
      </w:r>
    </w:p>
    <w:p w14:paraId="773ED78C" w14:textId="77777777" w:rsidR="00792432" w:rsidRDefault="00792432" w:rsidP="00DF71F7">
      <w:pPr>
        <w:numPr>
          <w:ilvl w:val="0"/>
          <w:numId w:val="3"/>
        </w:numPr>
        <w:tabs>
          <w:tab w:val="left" w:pos="340"/>
        </w:tabs>
        <w:spacing w:after="0" w:line="276" w:lineRule="auto"/>
      </w:pPr>
      <w:r>
        <w:t xml:space="preserve">works across the TAFE Campus/es as negotiated </w:t>
      </w:r>
    </w:p>
    <w:p w14:paraId="40E004C1" w14:textId="77777777" w:rsidR="00792432" w:rsidRDefault="109A5D1B" w:rsidP="00DF71F7">
      <w:pPr>
        <w:numPr>
          <w:ilvl w:val="0"/>
          <w:numId w:val="3"/>
        </w:numPr>
        <w:tabs>
          <w:tab w:val="left" w:pos="340"/>
        </w:tabs>
        <w:spacing w:after="0" w:line="276" w:lineRule="auto"/>
        <w:rPr>
          <w:color w:val="000000"/>
        </w:rPr>
      </w:pPr>
      <w:r>
        <w:t xml:space="preserve">is responsible for responding to student enquiries and registrations, advising students of eligibility status and assisting students to access the TSEP service </w:t>
      </w:r>
    </w:p>
    <w:p w14:paraId="6D23335B" w14:textId="7A84F26A" w:rsidR="00792432" w:rsidRDefault="00792432" w:rsidP="00DF71F7">
      <w:pPr>
        <w:numPr>
          <w:ilvl w:val="0"/>
          <w:numId w:val="3"/>
        </w:numPr>
        <w:tabs>
          <w:tab w:val="left" w:pos="340"/>
        </w:tabs>
        <w:spacing w:after="0" w:line="276" w:lineRule="auto"/>
      </w:pPr>
      <w:r>
        <w:t xml:space="preserve">engages students/graduates into the TSEP through active promotion of the service internally within the organisation and attending appropriate TAFE events and workshops </w:t>
      </w:r>
    </w:p>
    <w:p w14:paraId="7A7622B1" w14:textId="5954C9C9" w:rsidR="00792432" w:rsidRDefault="39746E47" w:rsidP="00DF71F7">
      <w:pPr>
        <w:numPr>
          <w:ilvl w:val="0"/>
          <w:numId w:val="2"/>
        </w:numPr>
        <w:tabs>
          <w:tab w:val="left" w:pos="340"/>
        </w:tabs>
        <w:spacing w:after="0" w:line="276" w:lineRule="auto"/>
      </w:pPr>
      <w:r>
        <w:lastRenderedPageBreak/>
        <w:t>assists TSEP students to complete student surveys, prepare monthly reports for partnership meetings and provide data as requested to facilitate national data analysis.</w:t>
      </w:r>
    </w:p>
    <w:p w14:paraId="211DCB3A" w14:textId="77777777" w:rsidR="00792432" w:rsidRDefault="00792432" w:rsidP="00DF71F7">
      <w:pPr>
        <w:numPr>
          <w:ilvl w:val="0"/>
          <w:numId w:val="3"/>
        </w:numPr>
        <w:tabs>
          <w:tab w:val="left" w:pos="340"/>
        </w:tabs>
        <w:spacing w:after="0" w:line="276" w:lineRule="auto"/>
      </w:pPr>
      <w:r>
        <w:t>collaborates with TSEP partners to develop and deliver workshops and events to promote TSEP to students and across campus as required</w:t>
      </w:r>
    </w:p>
    <w:p w14:paraId="0F0A2B58" w14:textId="1D285776" w:rsidR="00792432" w:rsidRDefault="00792432" w:rsidP="00DF71F7">
      <w:pPr>
        <w:numPr>
          <w:ilvl w:val="0"/>
          <w:numId w:val="3"/>
        </w:numPr>
        <w:tabs>
          <w:tab w:val="left" w:pos="340"/>
        </w:tabs>
        <w:spacing w:after="0" w:line="276" w:lineRule="auto"/>
      </w:pPr>
      <w:r>
        <w:t xml:space="preserve">attends </w:t>
      </w:r>
      <w:r w:rsidR="00DF71F7">
        <w:t xml:space="preserve">TSEP </w:t>
      </w:r>
      <w:r>
        <w:t xml:space="preserve">Community of Practice meetings as required  </w:t>
      </w:r>
    </w:p>
    <w:p w14:paraId="142D7616" w14:textId="77777777" w:rsidR="00792432" w:rsidRDefault="109A5D1B" w:rsidP="00DF71F7">
      <w:pPr>
        <w:numPr>
          <w:ilvl w:val="0"/>
          <w:numId w:val="3"/>
        </w:numPr>
        <w:tabs>
          <w:tab w:val="left" w:pos="340"/>
        </w:tabs>
        <w:spacing w:after="0" w:line="276" w:lineRule="auto"/>
      </w:pPr>
      <w:r>
        <w:t xml:space="preserve">refers students to other internal TAFE services (e.g. careers and employment teams or disability services, Skills and Jobs Centres) or external supports including ineligible students/graduates </w:t>
      </w:r>
    </w:p>
    <w:p w14:paraId="2F17D66D" w14:textId="77777777" w:rsidR="00792432" w:rsidRDefault="00792432" w:rsidP="00DF71F7">
      <w:pPr>
        <w:numPr>
          <w:ilvl w:val="0"/>
          <w:numId w:val="3"/>
        </w:numPr>
        <w:tabs>
          <w:tab w:val="left" w:pos="340"/>
        </w:tabs>
        <w:spacing w:after="0" w:line="276" w:lineRule="auto"/>
      </w:pPr>
      <w:r>
        <w:t>enables students/graduates to be self-determined and confident in understanding and applying disclosure during an interview or employment</w:t>
      </w:r>
    </w:p>
    <w:p w14:paraId="4089E26C" w14:textId="77777777" w:rsidR="00792432" w:rsidRDefault="39746E47" w:rsidP="00DF71F7">
      <w:pPr>
        <w:numPr>
          <w:ilvl w:val="0"/>
          <w:numId w:val="3"/>
        </w:numPr>
        <w:tabs>
          <w:tab w:val="left" w:pos="340"/>
        </w:tabs>
        <w:spacing w:after="0" w:line="276" w:lineRule="auto"/>
      </w:pPr>
      <w:r>
        <w:t xml:space="preserve">assists in identifying and engaging employers interested in graduates, utilising TAFE-led events and workshops </w:t>
      </w:r>
    </w:p>
    <w:p w14:paraId="04C02660" w14:textId="77777777" w:rsidR="00792432" w:rsidRDefault="4C354078" w:rsidP="00DF71F7">
      <w:pPr>
        <w:numPr>
          <w:ilvl w:val="0"/>
          <w:numId w:val="3"/>
        </w:numPr>
        <w:tabs>
          <w:tab w:val="left" w:pos="340"/>
        </w:tabs>
        <w:spacing w:after="0" w:line="276" w:lineRule="auto"/>
      </w:pPr>
      <w:r>
        <w:t xml:space="preserve">educates employers regarding adjustments and workplace supports that can assist the student/graduate during the recruitment process and subsequent employment </w:t>
      </w:r>
    </w:p>
    <w:p w14:paraId="5A8CDBE2" w14:textId="77777777" w:rsidR="00792432" w:rsidRDefault="00792432" w:rsidP="00DF71F7">
      <w:pPr>
        <w:numPr>
          <w:ilvl w:val="0"/>
          <w:numId w:val="3"/>
        </w:numPr>
        <w:tabs>
          <w:tab w:val="left" w:pos="340"/>
        </w:tabs>
        <w:spacing w:after="0" w:line="276" w:lineRule="auto"/>
        <w:rPr>
          <w:b/>
          <w:color w:val="666666"/>
          <w:sz w:val="24"/>
          <w:szCs w:val="24"/>
        </w:rPr>
      </w:pPr>
      <w:bookmarkStart w:id="18" w:name="_3j2qqm3" w:colFirst="0" w:colLast="0"/>
      <w:bookmarkEnd w:id="18"/>
      <w:r>
        <w:t>shares knowledge and experience with colleagues in careers, student equity and other areas of TAFE, as requested or required</w:t>
      </w:r>
    </w:p>
    <w:p w14:paraId="671B8BE4" w14:textId="77777777" w:rsidR="00792432" w:rsidRDefault="109A5D1B" w:rsidP="00DF71F7">
      <w:pPr>
        <w:pStyle w:val="Heading4"/>
        <w:spacing w:before="240"/>
      </w:pPr>
      <w:bookmarkStart w:id="19" w:name="_qylhh5p2b6gc"/>
      <w:bookmarkStart w:id="20" w:name="_Toc101957938"/>
      <w:bookmarkEnd w:id="19"/>
      <w:r>
        <w:t>TAFE Disability Liaison Officers, Careers and Employment Teams:</w:t>
      </w:r>
      <w:bookmarkEnd w:id="20"/>
    </w:p>
    <w:p w14:paraId="26D29A72" w14:textId="119B840A" w:rsidR="00792432" w:rsidRDefault="39746E47" w:rsidP="00DF71F7">
      <w:pPr>
        <w:numPr>
          <w:ilvl w:val="0"/>
          <w:numId w:val="3"/>
        </w:numPr>
        <w:tabs>
          <w:tab w:val="left" w:pos="340"/>
        </w:tabs>
        <w:spacing w:after="0" w:line="276" w:lineRule="auto"/>
        <w:rPr>
          <w:sz w:val="24"/>
          <w:szCs w:val="24"/>
        </w:rPr>
      </w:pPr>
      <w:r w:rsidRPr="39746E47">
        <w:rPr>
          <w:sz w:val="24"/>
          <w:szCs w:val="24"/>
        </w:rPr>
        <w:t>invest resources, such as ICT and staff time into activities that address the aims of the TSEP Model with in-kind support</w:t>
      </w:r>
    </w:p>
    <w:p w14:paraId="787BE17A" w14:textId="77777777" w:rsidR="00792432" w:rsidRDefault="39746E47" w:rsidP="00DF71F7">
      <w:pPr>
        <w:numPr>
          <w:ilvl w:val="0"/>
          <w:numId w:val="3"/>
        </w:numPr>
        <w:tabs>
          <w:tab w:val="left" w:pos="340"/>
        </w:tabs>
        <w:spacing w:after="0" w:line="276" w:lineRule="auto"/>
        <w:rPr>
          <w:sz w:val="24"/>
          <w:szCs w:val="24"/>
        </w:rPr>
      </w:pPr>
      <w:r w:rsidRPr="39746E47">
        <w:rPr>
          <w:sz w:val="24"/>
          <w:szCs w:val="24"/>
        </w:rPr>
        <w:t>assist in identifying and engaging employers interested in graduates</w:t>
      </w:r>
    </w:p>
    <w:p w14:paraId="4385EBE6" w14:textId="77777777" w:rsidR="00792432" w:rsidRDefault="4C354078" w:rsidP="00DF71F7">
      <w:pPr>
        <w:numPr>
          <w:ilvl w:val="0"/>
          <w:numId w:val="3"/>
        </w:numPr>
        <w:tabs>
          <w:tab w:val="left" w:pos="340"/>
        </w:tabs>
        <w:spacing w:after="0" w:line="276" w:lineRule="auto"/>
        <w:rPr>
          <w:sz w:val="24"/>
          <w:szCs w:val="24"/>
        </w:rPr>
      </w:pPr>
      <w:r w:rsidRPr="4C354078">
        <w:rPr>
          <w:sz w:val="24"/>
          <w:szCs w:val="24"/>
        </w:rPr>
        <w:t>establish a TAFE website student registration link and update website information as required</w:t>
      </w:r>
    </w:p>
    <w:p w14:paraId="03B7A3A9" w14:textId="77777777" w:rsidR="00792432" w:rsidRDefault="39746E47" w:rsidP="00DF71F7">
      <w:pPr>
        <w:numPr>
          <w:ilvl w:val="0"/>
          <w:numId w:val="3"/>
        </w:numPr>
        <w:tabs>
          <w:tab w:val="left" w:pos="340"/>
        </w:tabs>
        <w:spacing w:after="0" w:line="276" w:lineRule="auto"/>
        <w:rPr>
          <w:sz w:val="24"/>
          <w:szCs w:val="24"/>
        </w:rPr>
      </w:pPr>
      <w:r w:rsidRPr="39746E47">
        <w:rPr>
          <w:sz w:val="24"/>
          <w:szCs w:val="24"/>
        </w:rPr>
        <w:t xml:space="preserve">provide advice to the TSEP employment consultant regarding available TAFE careers supports and share ongoing opportunities to network with industry and relevant stakeholders, as requested or identified.     </w:t>
      </w:r>
    </w:p>
    <w:p w14:paraId="370E3A59" w14:textId="2FB01120" w:rsidR="00792432" w:rsidRPr="00E341C6" w:rsidRDefault="4C354078" w:rsidP="00DF71F7">
      <w:pPr>
        <w:spacing w:before="120" w:after="0"/>
        <w:rPr>
          <w:b/>
          <w:bCs/>
          <w:color w:val="666666"/>
          <w:sz w:val="28"/>
          <w:szCs w:val="28"/>
        </w:rPr>
      </w:pPr>
      <w:bookmarkStart w:id="21" w:name="_1y810tw"/>
      <w:bookmarkEnd w:id="21"/>
      <w:r w:rsidRPr="4C354078">
        <w:rPr>
          <w:b/>
          <w:bCs/>
          <w:color w:val="666666"/>
          <w:sz w:val="28"/>
          <w:szCs w:val="28"/>
        </w:rPr>
        <w:t>TAFE Student Equity Teams:</w:t>
      </w:r>
    </w:p>
    <w:p w14:paraId="37E14BC3" w14:textId="16253340" w:rsidR="00792432" w:rsidRDefault="39746E47" w:rsidP="00DF71F7">
      <w:pPr>
        <w:numPr>
          <w:ilvl w:val="0"/>
          <w:numId w:val="3"/>
        </w:numPr>
        <w:tabs>
          <w:tab w:val="left" w:pos="340"/>
        </w:tabs>
        <w:spacing w:before="120" w:after="0" w:line="276" w:lineRule="auto"/>
        <w:rPr>
          <w:sz w:val="24"/>
          <w:szCs w:val="24"/>
        </w:rPr>
      </w:pPr>
      <w:r w:rsidRPr="39746E47">
        <w:rPr>
          <w:sz w:val="24"/>
          <w:szCs w:val="24"/>
        </w:rPr>
        <w:t>invest resources, such as staff time, into activities that address the aim of the TSEP Model</w:t>
      </w:r>
    </w:p>
    <w:p w14:paraId="5924531A" w14:textId="77777777" w:rsidR="00792432" w:rsidRDefault="4C354078" w:rsidP="00DF71F7">
      <w:pPr>
        <w:numPr>
          <w:ilvl w:val="0"/>
          <w:numId w:val="3"/>
        </w:numPr>
        <w:tabs>
          <w:tab w:val="left" w:pos="340"/>
        </w:tabs>
        <w:spacing w:after="0" w:line="276" w:lineRule="auto"/>
        <w:rPr>
          <w:sz w:val="24"/>
          <w:szCs w:val="24"/>
        </w:rPr>
      </w:pPr>
      <w:r w:rsidRPr="4C354078">
        <w:rPr>
          <w:sz w:val="24"/>
          <w:szCs w:val="24"/>
        </w:rPr>
        <w:t>assist in referring students/graduates into TSEP through active promotion of the service internally within Student Equity Services, across campus and at appropriate TAFE events or workshops</w:t>
      </w:r>
    </w:p>
    <w:p w14:paraId="6194EF6D" w14:textId="77777777" w:rsidR="00792432" w:rsidRDefault="39746E47" w:rsidP="00DF71F7">
      <w:pPr>
        <w:numPr>
          <w:ilvl w:val="0"/>
          <w:numId w:val="3"/>
        </w:numPr>
        <w:tabs>
          <w:tab w:val="left" w:pos="340"/>
        </w:tabs>
        <w:spacing w:after="0" w:line="276" w:lineRule="auto"/>
        <w:rPr>
          <w:sz w:val="24"/>
          <w:szCs w:val="24"/>
        </w:rPr>
      </w:pPr>
      <w:r w:rsidRPr="39746E47">
        <w:rPr>
          <w:sz w:val="24"/>
          <w:szCs w:val="24"/>
        </w:rPr>
        <w:t>share ideas with the TSEP employment consultant regarding strategies to collaborate with TAFE staff who can support student referrals and graduate outcomes</w:t>
      </w:r>
    </w:p>
    <w:p w14:paraId="29B2006A" w14:textId="77777777" w:rsidR="00792432" w:rsidRDefault="109A5D1B" w:rsidP="109A5D1B">
      <w:pPr>
        <w:numPr>
          <w:ilvl w:val="0"/>
          <w:numId w:val="3"/>
        </w:numPr>
        <w:tabs>
          <w:tab w:val="left" w:pos="340"/>
        </w:tabs>
        <w:spacing w:after="240" w:line="276" w:lineRule="auto"/>
        <w:rPr>
          <w:sz w:val="24"/>
          <w:szCs w:val="24"/>
        </w:rPr>
      </w:pPr>
      <w:r w:rsidRPr="109A5D1B">
        <w:rPr>
          <w:sz w:val="24"/>
          <w:szCs w:val="24"/>
        </w:rPr>
        <w:t>provide ongoing advice to the TSEP employment consultant about successful strategies or latest equipment for reasonable adjustments.</w:t>
      </w:r>
    </w:p>
    <w:p w14:paraId="745D082D" w14:textId="77777777" w:rsidR="00792432" w:rsidRDefault="109A5D1B" w:rsidP="00792432">
      <w:pPr>
        <w:pStyle w:val="Heading3"/>
        <w:widowControl w:val="0"/>
        <w:spacing w:after="0"/>
      </w:pPr>
      <w:bookmarkStart w:id="22" w:name="_Toc101957939"/>
      <w:r>
        <w:t>REPORTING REQUIREMENTS</w:t>
      </w:r>
      <w:bookmarkEnd w:id="22"/>
    </w:p>
    <w:p w14:paraId="2D81947C" w14:textId="77777777" w:rsidR="00E341C6" w:rsidRPr="00DF71F7" w:rsidRDefault="00E341C6" w:rsidP="00E341C6">
      <w:pPr>
        <w:spacing w:after="0"/>
        <w:rPr>
          <w:sz w:val="16"/>
          <w:szCs w:val="16"/>
        </w:rPr>
      </w:pPr>
    </w:p>
    <w:p w14:paraId="300F9492" w14:textId="66B0F3B0" w:rsidR="00792432" w:rsidRDefault="39746E47" w:rsidP="39746E47">
      <w:pPr>
        <w:rPr>
          <w:sz w:val="24"/>
          <w:szCs w:val="24"/>
        </w:rPr>
      </w:pPr>
      <w:r w:rsidRPr="39746E47">
        <w:rPr>
          <w:sz w:val="24"/>
          <w:szCs w:val="24"/>
        </w:rPr>
        <w:t>Monthly reports from the TSEP consultant will be forwarded to the TSEP Partnership Group and evaluation/feedback surveys conducted at student commencement into the TSEP program, midway and on completion. The TSEP consultant will work in establishing an evaluation framework for the TSEP program.</w:t>
      </w:r>
    </w:p>
    <w:p w14:paraId="60C36002" w14:textId="0A958049" w:rsidR="00EF2535" w:rsidRDefault="39746E47" w:rsidP="39746E47">
      <w:pPr>
        <w:rPr>
          <w:sz w:val="24"/>
          <w:szCs w:val="24"/>
        </w:rPr>
      </w:pPr>
      <w:r w:rsidRPr="39746E47">
        <w:rPr>
          <w:sz w:val="24"/>
          <w:szCs w:val="24"/>
        </w:rPr>
        <w:t>Evaluation measures will be captured during the program and reported to the TSEP Partnership Group.  These measures include but are not limited to the following numbers of:</w:t>
      </w:r>
    </w:p>
    <w:p w14:paraId="24671709" w14:textId="77777777" w:rsidR="00EF2535" w:rsidRDefault="00EF2535">
      <w:pPr>
        <w:rPr>
          <w:sz w:val="24"/>
          <w:szCs w:val="24"/>
        </w:rPr>
      </w:pPr>
      <w:r>
        <w:rPr>
          <w:sz w:val="24"/>
          <w:szCs w:val="24"/>
        </w:rPr>
        <w:br w:type="page"/>
      </w:r>
    </w:p>
    <w:p w14:paraId="424704B1" w14:textId="6ACDE817" w:rsidR="00792432" w:rsidRDefault="109A5D1B" w:rsidP="109A5D1B">
      <w:pPr>
        <w:numPr>
          <w:ilvl w:val="0"/>
          <w:numId w:val="4"/>
        </w:numPr>
        <w:pBdr>
          <w:top w:val="nil"/>
          <w:left w:val="nil"/>
          <w:bottom w:val="nil"/>
          <w:right w:val="nil"/>
          <w:between w:val="nil"/>
        </w:pBdr>
        <w:spacing w:after="0" w:line="276" w:lineRule="auto"/>
        <w:rPr>
          <w:sz w:val="24"/>
          <w:szCs w:val="24"/>
        </w:rPr>
      </w:pPr>
      <w:r w:rsidRPr="109A5D1B">
        <w:rPr>
          <w:sz w:val="24"/>
          <w:szCs w:val="24"/>
        </w:rPr>
        <w:lastRenderedPageBreak/>
        <w:t>s</w:t>
      </w:r>
      <w:r w:rsidRPr="109A5D1B">
        <w:rPr>
          <w:color w:val="000000" w:themeColor="text1"/>
          <w:sz w:val="24"/>
          <w:szCs w:val="24"/>
        </w:rPr>
        <w:t xml:space="preserve">tudents eligible for </w:t>
      </w:r>
      <w:r w:rsidR="00EF2535">
        <w:rPr>
          <w:color w:val="000000" w:themeColor="text1"/>
          <w:sz w:val="24"/>
          <w:szCs w:val="24"/>
        </w:rPr>
        <w:t xml:space="preserve">a specialist </w:t>
      </w:r>
      <w:r w:rsidRPr="109A5D1B">
        <w:rPr>
          <w:color w:val="000000" w:themeColor="text1"/>
          <w:sz w:val="24"/>
          <w:szCs w:val="24"/>
        </w:rPr>
        <w:t>employment service including stream/tier allocation</w:t>
      </w:r>
    </w:p>
    <w:p w14:paraId="398BDD95" w14:textId="3B1A28D6" w:rsidR="00792432" w:rsidRDefault="39746E47" w:rsidP="39746E47">
      <w:pPr>
        <w:numPr>
          <w:ilvl w:val="0"/>
          <w:numId w:val="4"/>
        </w:numPr>
        <w:pBdr>
          <w:top w:val="nil"/>
          <w:left w:val="nil"/>
          <w:bottom w:val="nil"/>
          <w:right w:val="nil"/>
          <w:between w:val="nil"/>
        </w:pBdr>
        <w:spacing w:after="0" w:line="276" w:lineRule="auto"/>
        <w:rPr>
          <w:sz w:val="24"/>
          <w:szCs w:val="24"/>
        </w:rPr>
      </w:pPr>
      <w:r w:rsidRPr="39746E47">
        <w:rPr>
          <w:sz w:val="24"/>
          <w:szCs w:val="24"/>
        </w:rPr>
        <w:t>e</w:t>
      </w:r>
      <w:r w:rsidRPr="39746E47">
        <w:rPr>
          <w:color w:val="000000" w:themeColor="text1"/>
          <w:sz w:val="24"/>
          <w:szCs w:val="24"/>
        </w:rPr>
        <w:t>arly school leavers eligible for employment services</w:t>
      </w:r>
    </w:p>
    <w:p w14:paraId="45C06A74" w14:textId="77777777" w:rsidR="00792432" w:rsidRDefault="39746E47" w:rsidP="39746E47">
      <w:pPr>
        <w:numPr>
          <w:ilvl w:val="0"/>
          <w:numId w:val="4"/>
        </w:numPr>
        <w:pBdr>
          <w:top w:val="nil"/>
          <w:left w:val="nil"/>
          <w:bottom w:val="nil"/>
          <w:right w:val="nil"/>
          <w:between w:val="nil"/>
        </w:pBdr>
        <w:spacing w:after="0" w:line="276" w:lineRule="auto"/>
        <w:rPr>
          <w:sz w:val="24"/>
          <w:szCs w:val="24"/>
        </w:rPr>
      </w:pPr>
      <w:r w:rsidRPr="39746E47">
        <w:rPr>
          <w:sz w:val="24"/>
          <w:szCs w:val="24"/>
        </w:rPr>
        <w:t>s</w:t>
      </w:r>
      <w:r w:rsidRPr="39746E47">
        <w:rPr>
          <w:color w:val="000000" w:themeColor="text1"/>
          <w:sz w:val="24"/>
          <w:szCs w:val="24"/>
        </w:rPr>
        <w:t>tudent employment outcomes including industry sector/matched to TAFE course completed</w:t>
      </w:r>
    </w:p>
    <w:p w14:paraId="01C0CF5E" w14:textId="77777777" w:rsidR="00792432" w:rsidRDefault="39746E47" w:rsidP="39746E47">
      <w:pPr>
        <w:numPr>
          <w:ilvl w:val="0"/>
          <w:numId w:val="4"/>
        </w:numPr>
        <w:pBdr>
          <w:top w:val="nil"/>
          <w:left w:val="nil"/>
          <w:bottom w:val="nil"/>
          <w:right w:val="nil"/>
          <w:between w:val="nil"/>
        </w:pBdr>
        <w:spacing w:after="0" w:line="276" w:lineRule="auto"/>
        <w:rPr>
          <w:sz w:val="24"/>
          <w:szCs w:val="24"/>
        </w:rPr>
      </w:pPr>
      <w:r w:rsidRPr="39746E47">
        <w:rPr>
          <w:sz w:val="24"/>
          <w:szCs w:val="24"/>
        </w:rPr>
        <w:t>s</w:t>
      </w:r>
      <w:r w:rsidRPr="39746E47">
        <w:rPr>
          <w:color w:val="000000" w:themeColor="text1"/>
          <w:sz w:val="24"/>
          <w:szCs w:val="24"/>
        </w:rPr>
        <w:t>tudents referred to TSEP program via Disability Liaison Officers/student walk ins/discussions</w:t>
      </w:r>
    </w:p>
    <w:p w14:paraId="5CDFF9DA" w14:textId="77777777" w:rsidR="00792432" w:rsidRDefault="39746E47" w:rsidP="39746E47">
      <w:pPr>
        <w:numPr>
          <w:ilvl w:val="0"/>
          <w:numId w:val="4"/>
        </w:numPr>
        <w:pBdr>
          <w:top w:val="nil"/>
          <w:left w:val="nil"/>
          <w:bottom w:val="nil"/>
          <w:right w:val="nil"/>
          <w:between w:val="nil"/>
        </w:pBdr>
        <w:spacing w:after="0" w:line="276" w:lineRule="auto"/>
        <w:rPr>
          <w:sz w:val="24"/>
          <w:szCs w:val="24"/>
        </w:rPr>
      </w:pPr>
      <w:r w:rsidRPr="39746E47">
        <w:rPr>
          <w:color w:val="000000" w:themeColor="text1"/>
          <w:sz w:val="24"/>
          <w:szCs w:val="24"/>
        </w:rPr>
        <w:t>TSEP consultant hours worked and student working hours (when placed in employment)</w:t>
      </w:r>
    </w:p>
    <w:p w14:paraId="1780FC96" w14:textId="77777777" w:rsidR="00792432" w:rsidRDefault="39746E47" w:rsidP="39746E47">
      <w:pPr>
        <w:numPr>
          <w:ilvl w:val="0"/>
          <w:numId w:val="4"/>
        </w:numPr>
        <w:pBdr>
          <w:top w:val="nil"/>
          <w:left w:val="nil"/>
          <w:bottom w:val="nil"/>
          <w:right w:val="nil"/>
          <w:between w:val="nil"/>
        </w:pBdr>
        <w:spacing w:after="0" w:line="276" w:lineRule="auto"/>
        <w:rPr>
          <w:sz w:val="24"/>
          <w:szCs w:val="24"/>
        </w:rPr>
      </w:pPr>
      <w:r w:rsidRPr="39746E47">
        <w:rPr>
          <w:sz w:val="24"/>
          <w:szCs w:val="24"/>
        </w:rPr>
        <w:t>r</w:t>
      </w:r>
      <w:r w:rsidRPr="39746E47">
        <w:rPr>
          <w:color w:val="000000" w:themeColor="text1"/>
          <w:sz w:val="24"/>
          <w:szCs w:val="24"/>
        </w:rPr>
        <w:t>eferrals to Skills and Jobs Centre/other services – miscellaneous</w:t>
      </w:r>
    </w:p>
    <w:p w14:paraId="4A66CF8C" w14:textId="77777777" w:rsidR="00792432" w:rsidRDefault="39746E47" w:rsidP="39746E47">
      <w:pPr>
        <w:numPr>
          <w:ilvl w:val="0"/>
          <w:numId w:val="4"/>
        </w:numPr>
        <w:pBdr>
          <w:top w:val="nil"/>
          <w:left w:val="nil"/>
          <w:bottom w:val="nil"/>
          <w:right w:val="nil"/>
          <w:between w:val="nil"/>
        </w:pBdr>
        <w:spacing w:after="0" w:line="276" w:lineRule="auto"/>
        <w:rPr>
          <w:sz w:val="24"/>
          <w:szCs w:val="24"/>
        </w:rPr>
      </w:pPr>
      <w:r w:rsidRPr="39746E47">
        <w:rPr>
          <w:sz w:val="24"/>
          <w:szCs w:val="24"/>
        </w:rPr>
        <w:t>s</w:t>
      </w:r>
      <w:r w:rsidRPr="39746E47">
        <w:rPr>
          <w:color w:val="000000" w:themeColor="text1"/>
          <w:sz w:val="24"/>
          <w:szCs w:val="24"/>
        </w:rPr>
        <w:t xml:space="preserve">tudents requiring NDIS plans and support coordination </w:t>
      </w:r>
    </w:p>
    <w:p w14:paraId="65350B85" w14:textId="77777777" w:rsidR="00792432" w:rsidRDefault="39746E47" w:rsidP="39746E47">
      <w:pPr>
        <w:numPr>
          <w:ilvl w:val="0"/>
          <w:numId w:val="4"/>
        </w:numPr>
        <w:pBdr>
          <w:top w:val="nil"/>
          <w:left w:val="nil"/>
          <w:bottom w:val="nil"/>
          <w:right w:val="nil"/>
          <w:between w:val="nil"/>
        </w:pBdr>
        <w:spacing w:after="0" w:line="276" w:lineRule="auto"/>
        <w:rPr>
          <w:sz w:val="24"/>
          <w:szCs w:val="24"/>
        </w:rPr>
      </w:pPr>
      <w:r w:rsidRPr="39746E47">
        <w:rPr>
          <w:sz w:val="24"/>
          <w:szCs w:val="24"/>
        </w:rPr>
        <w:t>t</w:t>
      </w:r>
      <w:r w:rsidRPr="39746E47">
        <w:rPr>
          <w:color w:val="000000" w:themeColor="text1"/>
          <w:sz w:val="24"/>
          <w:szCs w:val="24"/>
        </w:rPr>
        <w:t>raining in disability awareness for staff and employers if required</w:t>
      </w:r>
    </w:p>
    <w:p w14:paraId="3F07C91B" w14:textId="77777777" w:rsidR="00792432" w:rsidRDefault="39746E47" w:rsidP="39746E47">
      <w:pPr>
        <w:numPr>
          <w:ilvl w:val="0"/>
          <w:numId w:val="4"/>
        </w:numPr>
        <w:pBdr>
          <w:top w:val="nil"/>
          <w:left w:val="nil"/>
          <w:bottom w:val="nil"/>
          <w:right w:val="nil"/>
          <w:between w:val="nil"/>
        </w:pBdr>
        <w:spacing w:after="0" w:line="276" w:lineRule="auto"/>
        <w:rPr>
          <w:sz w:val="24"/>
          <w:szCs w:val="24"/>
        </w:rPr>
      </w:pPr>
      <w:r w:rsidRPr="39746E47">
        <w:rPr>
          <w:sz w:val="24"/>
          <w:szCs w:val="24"/>
        </w:rPr>
        <w:t>s</w:t>
      </w:r>
      <w:r w:rsidRPr="39746E47">
        <w:rPr>
          <w:color w:val="000000" w:themeColor="text1"/>
          <w:sz w:val="24"/>
          <w:szCs w:val="24"/>
        </w:rPr>
        <w:t>tudents de-identified and/or confidentiality agreements signed</w:t>
      </w:r>
    </w:p>
    <w:p w14:paraId="28BAD7D8" w14:textId="77777777" w:rsidR="00792432" w:rsidRDefault="39746E47" w:rsidP="39746E47">
      <w:pPr>
        <w:numPr>
          <w:ilvl w:val="0"/>
          <w:numId w:val="4"/>
        </w:numPr>
        <w:pBdr>
          <w:top w:val="nil"/>
          <w:left w:val="nil"/>
          <w:bottom w:val="nil"/>
          <w:right w:val="nil"/>
          <w:between w:val="nil"/>
        </w:pBdr>
        <w:spacing w:after="0" w:line="276" w:lineRule="auto"/>
        <w:rPr>
          <w:sz w:val="24"/>
          <w:szCs w:val="24"/>
        </w:rPr>
      </w:pPr>
      <w:r w:rsidRPr="39746E47">
        <w:rPr>
          <w:sz w:val="24"/>
          <w:szCs w:val="24"/>
        </w:rPr>
        <w:t>s</w:t>
      </w:r>
      <w:r w:rsidRPr="39746E47">
        <w:rPr>
          <w:color w:val="000000" w:themeColor="text1"/>
          <w:sz w:val="24"/>
          <w:szCs w:val="24"/>
        </w:rPr>
        <w:t xml:space="preserve">tudent types of disability </w:t>
      </w:r>
    </w:p>
    <w:p w14:paraId="22F73470" w14:textId="77777777" w:rsidR="00792432" w:rsidRDefault="39746E47" w:rsidP="39746E47">
      <w:pPr>
        <w:numPr>
          <w:ilvl w:val="0"/>
          <w:numId w:val="4"/>
        </w:numPr>
        <w:pBdr>
          <w:top w:val="nil"/>
          <w:left w:val="nil"/>
          <w:bottom w:val="nil"/>
          <w:right w:val="nil"/>
          <w:between w:val="nil"/>
        </w:pBdr>
        <w:spacing w:after="0" w:line="276" w:lineRule="auto"/>
        <w:rPr>
          <w:sz w:val="24"/>
          <w:szCs w:val="24"/>
        </w:rPr>
      </w:pPr>
      <w:r w:rsidRPr="39746E47">
        <w:rPr>
          <w:sz w:val="24"/>
          <w:szCs w:val="24"/>
        </w:rPr>
        <w:t>s</w:t>
      </w:r>
      <w:r w:rsidRPr="39746E47">
        <w:rPr>
          <w:color w:val="000000" w:themeColor="text1"/>
          <w:sz w:val="24"/>
          <w:szCs w:val="24"/>
        </w:rPr>
        <w:t>kills gap analysis of individual students</w:t>
      </w:r>
    </w:p>
    <w:p w14:paraId="00A384A8" w14:textId="77777777" w:rsidR="00792432" w:rsidRDefault="39746E47" w:rsidP="00792432">
      <w:pPr>
        <w:numPr>
          <w:ilvl w:val="0"/>
          <w:numId w:val="4"/>
        </w:numPr>
        <w:pBdr>
          <w:top w:val="nil"/>
          <w:left w:val="nil"/>
          <w:bottom w:val="nil"/>
          <w:right w:val="nil"/>
          <w:between w:val="nil"/>
        </w:pBdr>
        <w:spacing w:after="240" w:line="276" w:lineRule="auto"/>
      </w:pPr>
      <w:r w:rsidRPr="39746E47">
        <w:rPr>
          <w:sz w:val="24"/>
          <w:szCs w:val="24"/>
        </w:rPr>
        <w:t>o</w:t>
      </w:r>
      <w:r w:rsidRPr="39746E47">
        <w:rPr>
          <w:color w:val="000000" w:themeColor="text1"/>
          <w:sz w:val="24"/>
          <w:szCs w:val="24"/>
        </w:rPr>
        <w:t>ther evaluative measures as required/a minimum of two case studies to be provide</w:t>
      </w:r>
      <w:r w:rsidRPr="39746E47">
        <w:rPr>
          <w:color w:val="000000" w:themeColor="text1"/>
        </w:rPr>
        <w:t xml:space="preserve">d. </w:t>
      </w:r>
    </w:p>
    <w:p w14:paraId="1C24DDF3" w14:textId="77777777" w:rsidR="00792432" w:rsidRDefault="109A5D1B" w:rsidP="00792432">
      <w:pPr>
        <w:pStyle w:val="Heading3"/>
        <w:widowControl w:val="0"/>
      </w:pPr>
      <w:bookmarkStart w:id="23" w:name="_Toc101957940"/>
      <w:r>
        <w:t>MEMBER AGREEMENT</w:t>
      </w:r>
      <w:bookmarkEnd w:id="23"/>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982"/>
        <w:gridCol w:w="2547"/>
        <w:gridCol w:w="2693"/>
      </w:tblGrid>
      <w:tr w:rsidR="00792432" w14:paraId="7DA02360" w14:textId="77777777" w:rsidTr="39746E47">
        <w:trPr>
          <w:trHeight w:val="560"/>
        </w:trPr>
        <w:tc>
          <w:tcPr>
            <w:tcW w:w="1696" w:type="dxa"/>
            <w:vAlign w:val="center"/>
          </w:tcPr>
          <w:p w14:paraId="4D63809B" w14:textId="77777777" w:rsidR="00792432" w:rsidRDefault="00792432" w:rsidP="001304EA">
            <w:pPr>
              <w:widowControl w:val="0"/>
              <w:tabs>
                <w:tab w:val="center" w:pos="4513"/>
                <w:tab w:val="right" w:pos="9026"/>
              </w:tabs>
              <w:spacing w:before="60" w:after="60" w:line="240" w:lineRule="auto"/>
              <w:jc w:val="center"/>
              <w:rPr>
                <w:b/>
              </w:rPr>
            </w:pPr>
            <w:r>
              <w:rPr>
                <w:b/>
              </w:rPr>
              <w:t>Accepted By:</w:t>
            </w:r>
          </w:p>
        </w:tc>
        <w:tc>
          <w:tcPr>
            <w:tcW w:w="2982" w:type="dxa"/>
            <w:vAlign w:val="center"/>
          </w:tcPr>
          <w:p w14:paraId="7D498AAA" w14:textId="77777777" w:rsidR="00792432" w:rsidRDefault="00792432" w:rsidP="001304EA">
            <w:pPr>
              <w:widowControl w:val="0"/>
              <w:tabs>
                <w:tab w:val="left" w:pos="3969"/>
              </w:tabs>
              <w:spacing w:before="60" w:after="60" w:line="240" w:lineRule="auto"/>
              <w:jc w:val="center"/>
            </w:pPr>
            <w:r>
              <w:rPr>
                <w:b/>
              </w:rPr>
              <w:t>NAME &amp; TITLE</w:t>
            </w:r>
          </w:p>
        </w:tc>
        <w:tc>
          <w:tcPr>
            <w:tcW w:w="2547" w:type="dxa"/>
            <w:vAlign w:val="center"/>
          </w:tcPr>
          <w:p w14:paraId="0959A7E1" w14:textId="77777777" w:rsidR="00792432" w:rsidRDefault="00792432" w:rsidP="001304EA">
            <w:pPr>
              <w:widowControl w:val="0"/>
              <w:tabs>
                <w:tab w:val="left" w:pos="3969"/>
              </w:tabs>
              <w:spacing w:before="60" w:after="60" w:line="240" w:lineRule="auto"/>
              <w:jc w:val="center"/>
            </w:pPr>
            <w:r>
              <w:rPr>
                <w:b/>
              </w:rPr>
              <w:t>ORGANISATION</w:t>
            </w:r>
          </w:p>
        </w:tc>
        <w:tc>
          <w:tcPr>
            <w:tcW w:w="2693" w:type="dxa"/>
            <w:vAlign w:val="center"/>
          </w:tcPr>
          <w:p w14:paraId="4F8A09A0" w14:textId="77777777" w:rsidR="00792432" w:rsidRDefault="00792432" w:rsidP="001304EA">
            <w:pPr>
              <w:widowControl w:val="0"/>
              <w:tabs>
                <w:tab w:val="left" w:pos="3969"/>
              </w:tabs>
              <w:spacing w:before="60" w:after="60" w:line="240" w:lineRule="auto"/>
              <w:jc w:val="center"/>
            </w:pPr>
            <w:r>
              <w:rPr>
                <w:b/>
              </w:rPr>
              <w:t>SIGNATURE</w:t>
            </w:r>
          </w:p>
        </w:tc>
      </w:tr>
      <w:tr w:rsidR="00792432" w14:paraId="2261E04A" w14:textId="77777777" w:rsidTr="39746E47">
        <w:trPr>
          <w:trHeight w:val="560"/>
        </w:trPr>
        <w:tc>
          <w:tcPr>
            <w:tcW w:w="1696" w:type="dxa"/>
            <w:vAlign w:val="center"/>
          </w:tcPr>
          <w:p w14:paraId="037A1B6E" w14:textId="77777777" w:rsidR="00792432" w:rsidRDefault="00792432" w:rsidP="001304EA">
            <w:pPr>
              <w:widowControl w:val="0"/>
              <w:tabs>
                <w:tab w:val="center" w:pos="4513"/>
                <w:tab w:val="right" w:pos="9026"/>
              </w:tabs>
              <w:spacing w:before="60" w:after="60" w:line="240" w:lineRule="auto"/>
              <w:rPr>
                <w:b/>
              </w:rPr>
            </w:pPr>
          </w:p>
        </w:tc>
        <w:tc>
          <w:tcPr>
            <w:tcW w:w="2982" w:type="dxa"/>
          </w:tcPr>
          <w:p w14:paraId="7E7B00AE" w14:textId="77777777" w:rsidR="00792432" w:rsidRDefault="00792432" w:rsidP="39746E47">
            <w:pPr>
              <w:widowControl w:val="0"/>
              <w:tabs>
                <w:tab w:val="center" w:pos="4513"/>
                <w:tab w:val="right" w:pos="9026"/>
              </w:tabs>
              <w:spacing w:before="60" w:after="60" w:line="240" w:lineRule="auto"/>
              <w:rPr>
                <w:sz w:val="24"/>
                <w:szCs w:val="24"/>
              </w:rPr>
            </w:pPr>
          </w:p>
          <w:p w14:paraId="4FD61C7B" w14:textId="77777777" w:rsidR="00792432" w:rsidRDefault="39746E47" w:rsidP="39746E47">
            <w:pPr>
              <w:widowControl w:val="0"/>
              <w:tabs>
                <w:tab w:val="center" w:pos="4513"/>
                <w:tab w:val="right" w:pos="9026"/>
              </w:tabs>
              <w:spacing w:before="60" w:after="60" w:line="240" w:lineRule="auto"/>
              <w:rPr>
                <w:sz w:val="24"/>
                <w:szCs w:val="24"/>
              </w:rPr>
            </w:pPr>
            <w:r w:rsidRPr="39746E47">
              <w:rPr>
                <w:sz w:val="24"/>
                <w:szCs w:val="24"/>
              </w:rPr>
              <w:t>Name</w:t>
            </w:r>
          </w:p>
          <w:p w14:paraId="59E5944B" w14:textId="77777777" w:rsidR="00792432" w:rsidRDefault="39746E47" w:rsidP="39746E47">
            <w:pPr>
              <w:widowControl w:val="0"/>
              <w:tabs>
                <w:tab w:val="center" w:pos="4513"/>
                <w:tab w:val="right" w:pos="9026"/>
              </w:tabs>
              <w:spacing w:before="60" w:after="60" w:line="240" w:lineRule="auto"/>
              <w:rPr>
                <w:sz w:val="24"/>
                <w:szCs w:val="24"/>
              </w:rPr>
            </w:pPr>
            <w:r w:rsidRPr="39746E47">
              <w:rPr>
                <w:sz w:val="24"/>
                <w:szCs w:val="24"/>
              </w:rPr>
              <w:t>Position</w:t>
            </w:r>
          </w:p>
          <w:p w14:paraId="2BF65535" w14:textId="6DF1BC2A" w:rsidR="00E341C6" w:rsidRDefault="00E341C6" w:rsidP="39746E47">
            <w:pPr>
              <w:widowControl w:val="0"/>
              <w:tabs>
                <w:tab w:val="center" w:pos="4513"/>
                <w:tab w:val="right" w:pos="9026"/>
              </w:tabs>
              <w:spacing w:before="60" w:after="60" w:line="240" w:lineRule="auto"/>
              <w:rPr>
                <w:sz w:val="24"/>
                <w:szCs w:val="24"/>
              </w:rPr>
            </w:pPr>
          </w:p>
        </w:tc>
        <w:tc>
          <w:tcPr>
            <w:tcW w:w="2547" w:type="dxa"/>
            <w:vAlign w:val="center"/>
          </w:tcPr>
          <w:p w14:paraId="242F99E3" w14:textId="77777777" w:rsidR="00792432" w:rsidRDefault="00792432" w:rsidP="001304EA">
            <w:pPr>
              <w:widowControl w:val="0"/>
              <w:tabs>
                <w:tab w:val="center" w:pos="4513"/>
                <w:tab w:val="right" w:pos="9026"/>
              </w:tabs>
              <w:spacing w:before="60" w:after="60" w:line="240" w:lineRule="auto"/>
            </w:pPr>
            <w:bookmarkStart w:id="24" w:name="_3whwml4" w:colFirst="0" w:colLast="0"/>
            <w:bookmarkEnd w:id="24"/>
          </w:p>
        </w:tc>
        <w:tc>
          <w:tcPr>
            <w:tcW w:w="2693" w:type="dxa"/>
          </w:tcPr>
          <w:p w14:paraId="512F65D1" w14:textId="77777777" w:rsidR="00792432" w:rsidRDefault="00792432" w:rsidP="001304EA">
            <w:pPr>
              <w:widowControl w:val="0"/>
              <w:tabs>
                <w:tab w:val="center" w:pos="4513"/>
                <w:tab w:val="right" w:pos="9026"/>
              </w:tabs>
              <w:spacing w:before="60" w:after="60" w:line="240" w:lineRule="auto"/>
            </w:pPr>
          </w:p>
        </w:tc>
      </w:tr>
      <w:tr w:rsidR="00792432" w14:paraId="59C3613E" w14:textId="77777777" w:rsidTr="39746E47">
        <w:trPr>
          <w:trHeight w:val="560"/>
        </w:trPr>
        <w:tc>
          <w:tcPr>
            <w:tcW w:w="1696" w:type="dxa"/>
            <w:vAlign w:val="center"/>
          </w:tcPr>
          <w:p w14:paraId="1FE636CD" w14:textId="77777777" w:rsidR="00792432" w:rsidRDefault="00792432" w:rsidP="001304EA">
            <w:pPr>
              <w:widowControl w:val="0"/>
              <w:tabs>
                <w:tab w:val="center" w:pos="4513"/>
                <w:tab w:val="right" w:pos="9026"/>
              </w:tabs>
              <w:spacing w:before="60" w:after="60" w:line="240" w:lineRule="auto"/>
              <w:rPr>
                <w:b/>
              </w:rPr>
            </w:pPr>
          </w:p>
          <w:p w14:paraId="5DD107A0" w14:textId="77777777" w:rsidR="00792432" w:rsidRDefault="00792432" w:rsidP="001304EA">
            <w:pPr>
              <w:widowControl w:val="0"/>
              <w:tabs>
                <w:tab w:val="center" w:pos="4513"/>
                <w:tab w:val="right" w:pos="9026"/>
              </w:tabs>
              <w:spacing w:before="60" w:after="60" w:line="240" w:lineRule="auto"/>
              <w:rPr>
                <w:b/>
              </w:rPr>
            </w:pPr>
          </w:p>
          <w:p w14:paraId="371E64F6" w14:textId="77777777" w:rsidR="00792432" w:rsidRDefault="00792432" w:rsidP="001304EA">
            <w:pPr>
              <w:widowControl w:val="0"/>
              <w:tabs>
                <w:tab w:val="center" w:pos="4513"/>
                <w:tab w:val="right" w:pos="9026"/>
              </w:tabs>
              <w:spacing w:before="60" w:after="60" w:line="240" w:lineRule="auto"/>
              <w:rPr>
                <w:b/>
              </w:rPr>
            </w:pPr>
          </w:p>
          <w:p w14:paraId="2413F10F" w14:textId="77777777" w:rsidR="00792432" w:rsidRDefault="00792432" w:rsidP="001304EA">
            <w:pPr>
              <w:widowControl w:val="0"/>
              <w:tabs>
                <w:tab w:val="center" w:pos="4513"/>
                <w:tab w:val="right" w:pos="9026"/>
              </w:tabs>
              <w:spacing w:before="60" w:after="60" w:line="240" w:lineRule="auto"/>
              <w:rPr>
                <w:b/>
              </w:rPr>
            </w:pPr>
          </w:p>
          <w:p w14:paraId="2C138F10" w14:textId="77777777" w:rsidR="00792432" w:rsidRDefault="00792432" w:rsidP="001304EA">
            <w:pPr>
              <w:widowControl w:val="0"/>
              <w:tabs>
                <w:tab w:val="center" w:pos="4513"/>
                <w:tab w:val="right" w:pos="9026"/>
              </w:tabs>
              <w:spacing w:before="60" w:after="60" w:line="240" w:lineRule="auto"/>
              <w:rPr>
                <w:b/>
              </w:rPr>
            </w:pPr>
          </w:p>
        </w:tc>
        <w:tc>
          <w:tcPr>
            <w:tcW w:w="2982" w:type="dxa"/>
          </w:tcPr>
          <w:p w14:paraId="1E0DE007" w14:textId="77777777" w:rsidR="00E341C6" w:rsidRDefault="39746E47" w:rsidP="39746E47">
            <w:pPr>
              <w:widowControl w:val="0"/>
              <w:tabs>
                <w:tab w:val="center" w:pos="4513"/>
                <w:tab w:val="right" w:pos="9026"/>
              </w:tabs>
              <w:spacing w:before="60" w:after="60" w:line="240" w:lineRule="auto"/>
              <w:rPr>
                <w:sz w:val="24"/>
                <w:szCs w:val="24"/>
              </w:rPr>
            </w:pPr>
            <w:r w:rsidRPr="39746E47">
              <w:rPr>
                <w:sz w:val="24"/>
                <w:szCs w:val="24"/>
              </w:rPr>
              <w:t>Name</w:t>
            </w:r>
          </w:p>
          <w:p w14:paraId="15583C0B" w14:textId="77777777" w:rsidR="00E341C6" w:rsidRDefault="39746E47" w:rsidP="39746E47">
            <w:pPr>
              <w:widowControl w:val="0"/>
              <w:tabs>
                <w:tab w:val="center" w:pos="4513"/>
                <w:tab w:val="right" w:pos="9026"/>
              </w:tabs>
              <w:spacing w:before="60" w:after="60" w:line="240" w:lineRule="auto"/>
              <w:rPr>
                <w:sz w:val="24"/>
                <w:szCs w:val="24"/>
              </w:rPr>
            </w:pPr>
            <w:r w:rsidRPr="39746E47">
              <w:rPr>
                <w:sz w:val="24"/>
                <w:szCs w:val="24"/>
              </w:rPr>
              <w:t>Position</w:t>
            </w:r>
          </w:p>
          <w:p w14:paraId="1EB88960" w14:textId="77777777" w:rsidR="00792432" w:rsidRDefault="00792432" w:rsidP="39746E47">
            <w:pPr>
              <w:widowControl w:val="0"/>
              <w:tabs>
                <w:tab w:val="center" w:pos="4513"/>
                <w:tab w:val="right" w:pos="9026"/>
              </w:tabs>
              <w:spacing w:before="60" w:after="60" w:line="240" w:lineRule="auto"/>
              <w:rPr>
                <w:sz w:val="24"/>
                <w:szCs w:val="24"/>
              </w:rPr>
            </w:pPr>
          </w:p>
        </w:tc>
        <w:tc>
          <w:tcPr>
            <w:tcW w:w="2547" w:type="dxa"/>
            <w:vAlign w:val="center"/>
          </w:tcPr>
          <w:p w14:paraId="287AE1B9" w14:textId="77777777" w:rsidR="00792432" w:rsidRDefault="00792432" w:rsidP="001304EA">
            <w:pPr>
              <w:widowControl w:val="0"/>
              <w:tabs>
                <w:tab w:val="center" w:pos="4513"/>
                <w:tab w:val="right" w:pos="9026"/>
              </w:tabs>
              <w:spacing w:before="60" w:after="60" w:line="240" w:lineRule="auto"/>
            </w:pPr>
          </w:p>
        </w:tc>
        <w:tc>
          <w:tcPr>
            <w:tcW w:w="2693" w:type="dxa"/>
          </w:tcPr>
          <w:p w14:paraId="0D323261" w14:textId="77777777" w:rsidR="00792432" w:rsidRDefault="00792432" w:rsidP="001304EA">
            <w:pPr>
              <w:widowControl w:val="0"/>
              <w:tabs>
                <w:tab w:val="center" w:pos="4513"/>
                <w:tab w:val="right" w:pos="9026"/>
              </w:tabs>
              <w:spacing w:before="60" w:after="60" w:line="240" w:lineRule="auto"/>
            </w:pPr>
          </w:p>
        </w:tc>
      </w:tr>
      <w:tr w:rsidR="00792432" w14:paraId="610D1E56" w14:textId="77777777" w:rsidTr="39746E47">
        <w:trPr>
          <w:trHeight w:val="560"/>
        </w:trPr>
        <w:tc>
          <w:tcPr>
            <w:tcW w:w="1696" w:type="dxa"/>
            <w:vAlign w:val="center"/>
          </w:tcPr>
          <w:p w14:paraId="37767598" w14:textId="77777777" w:rsidR="00792432" w:rsidRDefault="00792432" w:rsidP="001304EA">
            <w:pPr>
              <w:widowControl w:val="0"/>
              <w:tabs>
                <w:tab w:val="center" w:pos="4513"/>
                <w:tab w:val="right" w:pos="9026"/>
              </w:tabs>
              <w:spacing w:before="60" w:after="60" w:line="240" w:lineRule="auto"/>
              <w:rPr>
                <w:b/>
              </w:rPr>
            </w:pPr>
          </w:p>
          <w:p w14:paraId="568A1B8A" w14:textId="77777777" w:rsidR="00792432" w:rsidRDefault="00792432" w:rsidP="001304EA">
            <w:pPr>
              <w:widowControl w:val="0"/>
              <w:tabs>
                <w:tab w:val="center" w:pos="4513"/>
                <w:tab w:val="right" w:pos="9026"/>
              </w:tabs>
              <w:spacing w:before="60" w:after="60" w:line="240" w:lineRule="auto"/>
              <w:rPr>
                <w:b/>
              </w:rPr>
            </w:pPr>
          </w:p>
          <w:p w14:paraId="0B4F5660" w14:textId="77777777" w:rsidR="00792432" w:rsidRDefault="00792432" w:rsidP="001304EA">
            <w:pPr>
              <w:widowControl w:val="0"/>
              <w:tabs>
                <w:tab w:val="center" w:pos="4513"/>
                <w:tab w:val="right" w:pos="9026"/>
              </w:tabs>
              <w:spacing w:before="60" w:after="60" w:line="240" w:lineRule="auto"/>
              <w:rPr>
                <w:b/>
              </w:rPr>
            </w:pPr>
          </w:p>
          <w:p w14:paraId="7DB16129" w14:textId="77777777" w:rsidR="00792432" w:rsidRDefault="00792432" w:rsidP="001304EA">
            <w:pPr>
              <w:widowControl w:val="0"/>
              <w:tabs>
                <w:tab w:val="center" w:pos="4513"/>
                <w:tab w:val="right" w:pos="9026"/>
              </w:tabs>
              <w:spacing w:before="60" w:after="60" w:line="240" w:lineRule="auto"/>
              <w:rPr>
                <w:b/>
              </w:rPr>
            </w:pPr>
          </w:p>
          <w:p w14:paraId="18E95C41" w14:textId="77777777" w:rsidR="00792432" w:rsidRDefault="00792432" w:rsidP="001304EA">
            <w:pPr>
              <w:widowControl w:val="0"/>
              <w:tabs>
                <w:tab w:val="center" w:pos="4513"/>
                <w:tab w:val="right" w:pos="9026"/>
              </w:tabs>
              <w:spacing w:before="60" w:after="60" w:line="240" w:lineRule="auto"/>
              <w:rPr>
                <w:b/>
              </w:rPr>
            </w:pPr>
          </w:p>
          <w:p w14:paraId="4B84F4EA" w14:textId="77777777" w:rsidR="00792432" w:rsidRDefault="00792432" w:rsidP="001304EA">
            <w:pPr>
              <w:widowControl w:val="0"/>
              <w:tabs>
                <w:tab w:val="center" w:pos="4513"/>
                <w:tab w:val="right" w:pos="9026"/>
              </w:tabs>
              <w:spacing w:before="60" w:after="60" w:line="240" w:lineRule="auto"/>
              <w:rPr>
                <w:b/>
              </w:rPr>
            </w:pPr>
          </w:p>
        </w:tc>
        <w:tc>
          <w:tcPr>
            <w:tcW w:w="2982" w:type="dxa"/>
          </w:tcPr>
          <w:p w14:paraId="7504411E" w14:textId="77777777" w:rsidR="00E341C6" w:rsidRDefault="39746E47" w:rsidP="39746E47">
            <w:pPr>
              <w:widowControl w:val="0"/>
              <w:tabs>
                <w:tab w:val="center" w:pos="4513"/>
                <w:tab w:val="right" w:pos="9026"/>
              </w:tabs>
              <w:spacing w:before="60" w:after="60" w:line="240" w:lineRule="auto"/>
              <w:rPr>
                <w:sz w:val="24"/>
                <w:szCs w:val="24"/>
              </w:rPr>
            </w:pPr>
            <w:bookmarkStart w:id="25" w:name="_2bn6wsx"/>
            <w:bookmarkEnd w:id="25"/>
            <w:r w:rsidRPr="39746E47">
              <w:rPr>
                <w:sz w:val="24"/>
                <w:szCs w:val="24"/>
              </w:rPr>
              <w:t>Name</w:t>
            </w:r>
          </w:p>
          <w:p w14:paraId="3F4314E8" w14:textId="77777777" w:rsidR="00E341C6" w:rsidRDefault="39746E47" w:rsidP="39746E47">
            <w:pPr>
              <w:widowControl w:val="0"/>
              <w:tabs>
                <w:tab w:val="center" w:pos="4513"/>
                <w:tab w:val="right" w:pos="9026"/>
              </w:tabs>
              <w:spacing w:before="60" w:after="60" w:line="240" w:lineRule="auto"/>
              <w:rPr>
                <w:sz w:val="24"/>
                <w:szCs w:val="24"/>
              </w:rPr>
            </w:pPr>
            <w:r w:rsidRPr="39746E47">
              <w:rPr>
                <w:sz w:val="24"/>
                <w:szCs w:val="24"/>
              </w:rPr>
              <w:t>Position</w:t>
            </w:r>
          </w:p>
          <w:p w14:paraId="1429179D" w14:textId="77777777" w:rsidR="00792432" w:rsidRDefault="00792432" w:rsidP="39746E47">
            <w:pPr>
              <w:widowControl w:val="0"/>
              <w:tabs>
                <w:tab w:val="center" w:pos="4513"/>
                <w:tab w:val="right" w:pos="9026"/>
              </w:tabs>
              <w:spacing w:before="60" w:after="60" w:line="240" w:lineRule="auto"/>
              <w:rPr>
                <w:sz w:val="24"/>
                <w:szCs w:val="24"/>
              </w:rPr>
            </w:pPr>
          </w:p>
        </w:tc>
        <w:tc>
          <w:tcPr>
            <w:tcW w:w="2547" w:type="dxa"/>
            <w:vAlign w:val="center"/>
          </w:tcPr>
          <w:p w14:paraId="077BAF24" w14:textId="77777777" w:rsidR="00792432" w:rsidRDefault="00792432" w:rsidP="001304EA">
            <w:pPr>
              <w:widowControl w:val="0"/>
              <w:tabs>
                <w:tab w:val="center" w:pos="4513"/>
                <w:tab w:val="right" w:pos="9026"/>
              </w:tabs>
              <w:spacing w:before="60" w:after="60" w:line="240" w:lineRule="auto"/>
            </w:pPr>
          </w:p>
        </w:tc>
        <w:tc>
          <w:tcPr>
            <w:tcW w:w="2693" w:type="dxa"/>
          </w:tcPr>
          <w:p w14:paraId="2EFAA809" w14:textId="77777777" w:rsidR="00792432" w:rsidRDefault="00792432" w:rsidP="001304EA">
            <w:pPr>
              <w:widowControl w:val="0"/>
              <w:tabs>
                <w:tab w:val="center" w:pos="4513"/>
                <w:tab w:val="right" w:pos="9026"/>
              </w:tabs>
              <w:spacing w:before="60" w:after="60" w:line="240" w:lineRule="auto"/>
            </w:pPr>
          </w:p>
        </w:tc>
      </w:tr>
    </w:tbl>
    <w:p w14:paraId="4F51A481" w14:textId="77777777" w:rsidR="00792432" w:rsidRDefault="00792432" w:rsidP="00792432">
      <w:pPr>
        <w:widowControl w:val="0"/>
        <w:spacing w:before="120" w:after="120" w:line="240" w:lineRule="auto"/>
        <w:rPr>
          <w:rFonts w:ascii="Calibri" w:eastAsia="Calibri" w:hAnsi="Calibri" w:cs="Calibri"/>
          <w:sz w:val="20"/>
          <w:szCs w:val="20"/>
        </w:rPr>
      </w:pPr>
    </w:p>
    <w:p w14:paraId="7C4E8B2D" w14:textId="6C3E2618" w:rsidR="00C62807" w:rsidRDefault="00C62807"/>
    <w:p w14:paraId="27486486" w14:textId="1F45419F" w:rsidR="00C62807" w:rsidRDefault="00C62807"/>
    <w:p w14:paraId="3EF33B8A" w14:textId="1440019D" w:rsidR="00C62807" w:rsidRDefault="00C62807"/>
    <w:p w14:paraId="768AADC3" w14:textId="77777777" w:rsidR="00C62807" w:rsidRDefault="00C62807"/>
    <w:p w14:paraId="0B13731C" w14:textId="15E3D328" w:rsidR="00C62807" w:rsidRDefault="00C62807"/>
    <w:sectPr w:rsidR="00C62807" w:rsidSect="00C62807">
      <w:footerReference w:type="default" r:id="rId8"/>
      <w:pgSz w:w="11906" w:h="16838"/>
      <w:pgMar w:top="1134" w:right="1134" w:bottom="1134" w:left="1134"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955E8" w14:textId="77777777" w:rsidR="00DA06C8" w:rsidRDefault="00DA06C8" w:rsidP="00C62807">
      <w:pPr>
        <w:spacing w:after="0" w:line="240" w:lineRule="auto"/>
      </w:pPr>
      <w:r>
        <w:separator/>
      </w:r>
    </w:p>
  </w:endnote>
  <w:endnote w:type="continuationSeparator" w:id="0">
    <w:p w14:paraId="0E3093BB" w14:textId="77777777" w:rsidR="00DA06C8" w:rsidRDefault="00DA06C8" w:rsidP="00C6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7715" w14:textId="4E757123" w:rsidR="00C62807" w:rsidRDefault="00386929">
    <w:pPr>
      <w:pStyle w:val="Footer"/>
    </w:pPr>
    <w:r>
      <w:rPr>
        <w:noProof/>
      </w:rPr>
      <w:drawing>
        <wp:inline distT="0" distB="0" distL="0" distR="0" wp14:anchorId="0A822316" wp14:editId="3E254E17">
          <wp:extent cx="612013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445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F9B21" w14:textId="77777777" w:rsidR="00DA06C8" w:rsidRDefault="00DA06C8" w:rsidP="00C62807">
      <w:pPr>
        <w:spacing w:after="0" w:line="240" w:lineRule="auto"/>
      </w:pPr>
      <w:r>
        <w:separator/>
      </w:r>
    </w:p>
  </w:footnote>
  <w:footnote w:type="continuationSeparator" w:id="0">
    <w:p w14:paraId="04C7918B" w14:textId="77777777" w:rsidR="00DA06C8" w:rsidRDefault="00DA06C8" w:rsidP="00C62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A62"/>
    <w:multiLevelType w:val="multilevel"/>
    <w:tmpl w:val="AC2A3D7A"/>
    <w:lvl w:ilvl="0">
      <w:start w:val="1"/>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B282113"/>
    <w:multiLevelType w:val="multilevel"/>
    <w:tmpl w:val="30BC17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BDB7570"/>
    <w:multiLevelType w:val="multilevel"/>
    <w:tmpl w:val="2370EA3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9FD4A99"/>
    <w:multiLevelType w:val="multilevel"/>
    <w:tmpl w:val="21E01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0514F6"/>
    <w:multiLevelType w:val="multilevel"/>
    <w:tmpl w:val="ADDA2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7"/>
    <w:rsid w:val="000A2C94"/>
    <w:rsid w:val="00370E37"/>
    <w:rsid w:val="00386929"/>
    <w:rsid w:val="00771740"/>
    <w:rsid w:val="00792432"/>
    <w:rsid w:val="00984082"/>
    <w:rsid w:val="00C62807"/>
    <w:rsid w:val="00CD576A"/>
    <w:rsid w:val="00DA06C8"/>
    <w:rsid w:val="00DF71F7"/>
    <w:rsid w:val="00E341C6"/>
    <w:rsid w:val="00EF2535"/>
    <w:rsid w:val="109A5D1B"/>
    <w:rsid w:val="39746E47"/>
    <w:rsid w:val="4C354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E5850"/>
  <w15:chartTrackingRefBased/>
  <w15:docId w15:val="{E76845A7-48F0-43B2-9358-875DD47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432"/>
    <w:pPr>
      <w:keepNext/>
      <w:keepLines/>
      <w:spacing w:before="400" w:after="120" w:line="276" w:lineRule="auto"/>
      <w:outlineLvl w:val="0"/>
    </w:pPr>
    <w:rPr>
      <w:rFonts w:ascii="Arial" w:eastAsia="Arial" w:hAnsi="Arial" w:cs="Arial"/>
      <w:sz w:val="40"/>
      <w:szCs w:val="40"/>
      <w:lang w:val="en" w:eastAsia="en-AU"/>
    </w:rPr>
  </w:style>
  <w:style w:type="paragraph" w:styleId="Heading2">
    <w:name w:val="heading 2"/>
    <w:basedOn w:val="Normal"/>
    <w:next w:val="Normal"/>
    <w:link w:val="Heading2Char"/>
    <w:uiPriority w:val="9"/>
    <w:unhideWhenUsed/>
    <w:qFormat/>
    <w:rsid w:val="00792432"/>
    <w:pPr>
      <w:keepNext/>
      <w:keepLines/>
      <w:spacing w:before="360" w:after="120" w:line="276" w:lineRule="auto"/>
      <w:outlineLvl w:val="1"/>
    </w:pPr>
    <w:rPr>
      <w:rFonts w:ascii="Arial" w:eastAsia="Arial" w:hAnsi="Arial" w:cs="Arial"/>
      <w:b/>
      <w:color w:val="002060"/>
      <w:sz w:val="28"/>
      <w:szCs w:val="28"/>
      <w:lang w:val="en" w:eastAsia="en-AU"/>
    </w:rPr>
  </w:style>
  <w:style w:type="paragraph" w:styleId="Heading3">
    <w:name w:val="heading 3"/>
    <w:basedOn w:val="Normal"/>
    <w:next w:val="Normal"/>
    <w:link w:val="Heading3Char"/>
    <w:uiPriority w:val="9"/>
    <w:unhideWhenUsed/>
    <w:qFormat/>
    <w:rsid w:val="00792432"/>
    <w:pPr>
      <w:keepNext/>
      <w:keepLines/>
      <w:spacing w:before="240" w:after="240" w:line="240" w:lineRule="auto"/>
      <w:outlineLvl w:val="2"/>
    </w:pPr>
    <w:rPr>
      <w:rFonts w:ascii="Arial" w:eastAsia="Arial" w:hAnsi="Arial" w:cs="Arial"/>
      <w:b/>
      <w:color w:val="073763"/>
      <w:sz w:val="24"/>
      <w:szCs w:val="24"/>
      <w:lang w:val="en" w:eastAsia="en-AU"/>
    </w:rPr>
  </w:style>
  <w:style w:type="paragraph" w:styleId="Heading4">
    <w:name w:val="heading 4"/>
    <w:basedOn w:val="Normal"/>
    <w:next w:val="Normal"/>
    <w:link w:val="Heading4Char"/>
    <w:uiPriority w:val="9"/>
    <w:unhideWhenUsed/>
    <w:qFormat/>
    <w:rsid w:val="00792432"/>
    <w:pPr>
      <w:keepNext/>
      <w:keepLines/>
      <w:tabs>
        <w:tab w:val="left" w:pos="340"/>
      </w:tabs>
      <w:spacing w:before="280" w:after="80" w:line="276" w:lineRule="auto"/>
      <w:outlineLvl w:val="3"/>
    </w:pPr>
    <w:rPr>
      <w:rFonts w:ascii="Arial" w:eastAsia="Arial" w:hAnsi="Arial" w:cs="Arial"/>
      <w:b/>
      <w:color w:val="666666"/>
      <w:sz w:val="24"/>
      <w:szCs w:val="24"/>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Format">
    <w:name w:val="General Format"/>
    <w:basedOn w:val="Normal"/>
    <w:link w:val="GeneralFormatChar"/>
    <w:qFormat/>
    <w:rsid w:val="00771740"/>
    <w:rPr>
      <w:rFonts w:ascii="Arial" w:hAnsi="Arial"/>
    </w:rPr>
  </w:style>
  <w:style w:type="character" w:customStyle="1" w:styleId="GeneralFormatChar">
    <w:name w:val="General Format Char"/>
    <w:basedOn w:val="DefaultParagraphFont"/>
    <w:link w:val="GeneralFormat"/>
    <w:rsid w:val="00771740"/>
    <w:rPr>
      <w:rFonts w:ascii="Arial" w:hAnsi="Arial"/>
    </w:rPr>
  </w:style>
  <w:style w:type="paragraph" w:customStyle="1" w:styleId="Deb">
    <w:name w:val="Deb"/>
    <w:basedOn w:val="Normal"/>
    <w:link w:val="DebChar"/>
    <w:autoRedefine/>
    <w:qFormat/>
    <w:rsid w:val="00984082"/>
    <w:pPr>
      <w:spacing w:after="0" w:line="240" w:lineRule="auto"/>
    </w:pPr>
    <w:rPr>
      <w:rFonts w:ascii="Arial" w:eastAsia="Times New Roman" w:hAnsi="Arial" w:cs="Times New Roman"/>
      <w:sz w:val="24"/>
      <w:szCs w:val="24"/>
    </w:rPr>
  </w:style>
  <w:style w:type="character" w:customStyle="1" w:styleId="DebChar">
    <w:name w:val="Deb Char"/>
    <w:basedOn w:val="DefaultParagraphFont"/>
    <w:link w:val="Deb"/>
    <w:rsid w:val="00984082"/>
    <w:rPr>
      <w:rFonts w:ascii="Arial" w:eastAsia="Times New Roman" w:hAnsi="Arial" w:cs="Times New Roman"/>
      <w:sz w:val="24"/>
      <w:szCs w:val="24"/>
    </w:rPr>
  </w:style>
  <w:style w:type="paragraph" w:styleId="Header">
    <w:name w:val="header"/>
    <w:basedOn w:val="Normal"/>
    <w:link w:val="HeaderChar"/>
    <w:uiPriority w:val="99"/>
    <w:unhideWhenUsed/>
    <w:rsid w:val="00C6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807"/>
  </w:style>
  <w:style w:type="paragraph" w:styleId="Footer">
    <w:name w:val="footer"/>
    <w:basedOn w:val="Normal"/>
    <w:link w:val="FooterChar"/>
    <w:uiPriority w:val="99"/>
    <w:unhideWhenUsed/>
    <w:rsid w:val="00C6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807"/>
  </w:style>
  <w:style w:type="paragraph" w:styleId="Title">
    <w:name w:val="Title"/>
    <w:basedOn w:val="Normal"/>
    <w:next w:val="Normal"/>
    <w:link w:val="TitleChar"/>
    <w:uiPriority w:val="10"/>
    <w:qFormat/>
    <w:rsid w:val="00C628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8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2432"/>
    <w:rPr>
      <w:rFonts w:ascii="Arial" w:eastAsia="Arial" w:hAnsi="Arial" w:cs="Arial"/>
      <w:sz w:val="40"/>
      <w:szCs w:val="40"/>
      <w:lang w:val="en" w:eastAsia="en-AU"/>
    </w:rPr>
  </w:style>
  <w:style w:type="character" w:customStyle="1" w:styleId="Heading2Char">
    <w:name w:val="Heading 2 Char"/>
    <w:basedOn w:val="DefaultParagraphFont"/>
    <w:link w:val="Heading2"/>
    <w:uiPriority w:val="9"/>
    <w:rsid w:val="00792432"/>
    <w:rPr>
      <w:rFonts w:ascii="Arial" w:eastAsia="Arial" w:hAnsi="Arial" w:cs="Arial"/>
      <w:b/>
      <w:color w:val="002060"/>
      <w:sz w:val="28"/>
      <w:szCs w:val="28"/>
      <w:lang w:val="en" w:eastAsia="en-AU"/>
    </w:rPr>
  </w:style>
  <w:style w:type="character" w:customStyle="1" w:styleId="Heading3Char">
    <w:name w:val="Heading 3 Char"/>
    <w:basedOn w:val="DefaultParagraphFont"/>
    <w:link w:val="Heading3"/>
    <w:uiPriority w:val="9"/>
    <w:rsid w:val="00792432"/>
    <w:rPr>
      <w:rFonts w:ascii="Arial" w:eastAsia="Arial" w:hAnsi="Arial" w:cs="Arial"/>
      <w:b/>
      <w:color w:val="073763"/>
      <w:sz w:val="24"/>
      <w:szCs w:val="24"/>
      <w:lang w:val="en" w:eastAsia="en-AU"/>
    </w:rPr>
  </w:style>
  <w:style w:type="character" w:customStyle="1" w:styleId="Heading4Char">
    <w:name w:val="Heading 4 Char"/>
    <w:basedOn w:val="DefaultParagraphFont"/>
    <w:link w:val="Heading4"/>
    <w:uiPriority w:val="9"/>
    <w:rsid w:val="00792432"/>
    <w:rPr>
      <w:rFonts w:ascii="Arial" w:eastAsia="Arial" w:hAnsi="Arial" w:cs="Arial"/>
      <w:b/>
      <w:color w:val="666666"/>
      <w:sz w:val="24"/>
      <w:szCs w:val="24"/>
      <w:lang w:val="en" w:eastAsia="en-AU"/>
    </w:rPr>
  </w:style>
  <w:style w:type="paragraph" w:styleId="TOC2">
    <w:name w:val="toc 2"/>
    <w:basedOn w:val="Normal"/>
    <w:next w:val="Normal"/>
    <w:autoRedefine/>
    <w:uiPriority w:val="39"/>
    <w:unhideWhenUsed/>
    <w:rsid w:val="00E341C6"/>
    <w:pPr>
      <w:spacing w:after="100"/>
      <w:ind w:left="220"/>
    </w:pPr>
  </w:style>
  <w:style w:type="paragraph" w:styleId="TOC1">
    <w:name w:val="toc 1"/>
    <w:basedOn w:val="Normal"/>
    <w:next w:val="Normal"/>
    <w:autoRedefine/>
    <w:uiPriority w:val="39"/>
    <w:unhideWhenUsed/>
    <w:rsid w:val="00E341C6"/>
    <w:pPr>
      <w:spacing w:after="100"/>
    </w:pPr>
  </w:style>
  <w:style w:type="paragraph" w:styleId="TOC3">
    <w:name w:val="toc 3"/>
    <w:basedOn w:val="Normal"/>
    <w:next w:val="Normal"/>
    <w:autoRedefine/>
    <w:uiPriority w:val="39"/>
    <w:unhideWhenUsed/>
    <w:rsid w:val="00E341C6"/>
    <w:pPr>
      <w:spacing w:after="100"/>
      <w:ind w:left="440"/>
    </w:pPr>
  </w:style>
  <w:style w:type="paragraph" w:styleId="TOC4">
    <w:name w:val="toc 4"/>
    <w:basedOn w:val="Normal"/>
    <w:next w:val="Normal"/>
    <w:autoRedefine/>
    <w:uiPriority w:val="39"/>
    <w:unhideWhenUsed/>
    <w:rsid w:val="00E341C6"/>
    <w:pPr>
      <w:spacing w:after="100"/>
      <w:ind w:left="660"/>
    </w:pPr>
  </w:style>
  <w:style w:type="character" w:styleId="Hyperlink">
    <w:name w:val="Hyperlink"/>
    <w:basedOn w:val="DefaultParagraphFont"/>
    <w:uiPriority w:val="99"/>
    <w:unhideWhenUsed/>
    <w:rsid w:val="00E341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Pam Anderson</cp:lastModifiedBy>
  <cp:revision>6</cp:revision>
  <dcterms:created xsi:type="dcterms:W3CDTF">2022-04-26T08:09:00Z</dcterms:created>
  <dcterms:modified xsi:type="dcterms:W3CDTF">2022-04-27T03:19:00Z</dcterms:modified>
</cp:coreProperties>
</file>