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19F1C" w14:textId="436EF2B4" w:rsidR="0006204D" w:rsidRPr="0006204D" w:rsidRDefault="00C62807" w:rsidP="0006204D">
      <w:pPr>
        <w:spacing w:after="0"/>
        <w:rPr>
          <w:sz w:val="56"/>
          <w:szCs w:val="56"/>
        </w:rPr>
      </w:pPr>
      <w:r w:rsidRPr="0006204D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C85F51F" wp14:editId="6F2BCDB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1440" cy="1066165"/>
            <wp:effectExtent l="0" t="0" r="0" b="635"/>
            <wp:wrapSquare wrapText="bothSides"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04D" w:rsidRPr="0006204D">
        <w:rPr>
          <w:sz w:val="56"/>
          <w:szCs w:val="56"/>
        </w:rPr>
        <w:t>Position De</w:t>
      </w:r>
      <w:bookmarkStart w:id="0" w:name="_GoBack"/>
      <w:bookmarkEnd w:id="0"/>
      <w:r w:rsidR="0006204D" w:rsidRPr="0006204D">
        <w:rPr>
          <w:sz w:val="56"/>
          <w:szCs w:val="56"/>
        </w:rPr>
        <w:t xml:space="preserve">scription </w:t>
      </w:r>
      <w:r w:rsidR="0006204D" w:rsidRPr="0006204D">
        <w:rPr>
          <w:sz w:val="56"/>
          <w:szCs w:val="56"/>
        </w:rPr>
        <w:t>TAFE Specialist Employment Partnership (TSEP) Consultant</w:t>
      </w:r>
    </w:p>
    <w:p w14:paraId="6C401992" w14:textId="77777777" w:rsidR="0006204D" w:rsidRDefault="0006204D" w:rsidP="0006204D">
      <w:pPr>
        <w:pStyle w:val="Heading1"/>
        <w:spacing w:after="120"/>
        <w:rPr>
          <w:b/>
          <w:color w:val="000000"/>
        </w:rPr>
      </w:pPr>
      <w:r>
        <w:rPr>
          <w:b/>
          <w:color w:val="000000"/>
        </w:rPr>
        <w:t>Brief description</w:t>
      </w:r>
    </w:p>
    <w:p w14:paraId="7221F783" w14:textId="33FD4220" w:rsidR="0006204D" w:rsidRPr="0006204D" w:rsidRDefault="0006204D" w:rsidP="0006204D">
      <w:pPr>
        <w:spacing w:after="120"/>
        <w:rPr>
          <w:sz w:val="24"/>
          <w:szCs w:val="24"/>
        </w:rPr>
      </w:pPr>
      <w:r w:rsidRPr="0006204D">
        <w:rPr>
          <w:sz w:val="24"/>
          <w:szCs w:val="24"/>
        </w:rPr>
        <w:t>As a TSEP consultant, you will be co-located on campus, working one on one with students with disability in their final year of study to achieve their post study employment goals.</w:t>
      </w:r>
      <w:r>
        <w:rPr>
          <w:sz w:val="24"/>
          <w:szCs w:val="24"/>
        </w:rPr>
        <w:t xml:space="preserve"> </w:t>
      </w:r>
      <w:r w:rsidRPr="0006204D">
        <w:rPr>
          <w:sz w:val="24"/>
          <w:szCs w:val="24"/>
        </w:rPr>
        <w:t xml:space="preserve">Students may choose to register with you outside of the TAFE environment prior to graduation (if studying part-time) or after graduation, having built a good relationship with you and now aware of your provider’s expertise in this field. </w:t>
      </w:r>
    </w:p>
    <w:p w14:paraId="4639B1C5" w14:textId="77777777" w:rsidR="0006204D" w:rsidRDefault="0006204D" w:rsidP="0006204D">
      <w:pPr>
        <w:pStyle w:val="Heading1"/>
        <w:spacing w:before="120"/>
        <w:rPr>
          <w:b/>
          <w:color w:val="000000"/>
        </w:rPr>
      </w:pPr>
      <w:r>
        <w:rPr>
          <w:b/>
          <w:color w:val="000000"/>
        </w:rPr>
        <w:t xml:space="preserve">Tasks and responsibilities </w:t>
      </w:r>
    </w:p>
    <w:p w14:paraId="2E65AE21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Foster high expectations with and for TAFE graduates with disability and employers.</w:t>
      </w:r>
    </w:p>
    <w:p w14:paraId="65DD3603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Ensure students are fully prepared for the job-search process by supporting them to:</w:t>
      </w:r>
    </w:p>
    <w:p w14:paraId="726E0E4B" w14:textId="77777777" w:rsidR="0006204D" w:rsidRPr="0006204D" w:rsidRDefault="0006204D" w:rsidP="000620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hanging="654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prepare high-quality resumes, cover letters and responses to selection criteria</w:t>
      </w:r>
    </w:p>
    <w:p w14:paraId="03274118" w14:textId="77777777" w:rsidR="0006204D" w:rsidRPr="0006204D" w:rsidRDefault="0006204D" w:rsidP="000620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54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develop winning LinkedIn and social media strategies</w:t>
      </w:r>
    </w:p>
    <w:p w14:paraId="13F8F449" w14:textId="77777777" w:rsidR="0006204D" w:rsidRPr="0006204D" w:rsidRDefault="0006204D" w:rsidP="000620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654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build confidence in interview techniques.</w:t>
      </w:r>
    </w:p>
    <w:p w14:paraId="7F70DDF3" w14:textId="4D48D3B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Offer strategies and ideas to build students’ confidence over time, including the ability to effectively share information about disability 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>when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required (the ‘how, why and when’ to share information about disability has been identified in research as a primary concern of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graduates).</w:t>
      </w:r>
    </w:p>
    <w:p w14:paraId="170B4DA4" w14:textId="34C73211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eek opportunities with your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06204D">
        <w:rPr>
          <w:sz w:val="24"/>
          <w:szCs w:val="24"/>
        </w:rPr>
        <w:t>TSEP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team to build relationships with a range of internal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staff (e.g. human resources, education unit/business unit leaders, wellbeing and mentor program coordinators) to collaborate, learn and share expertise and skills.</w:t>
      </w:r>
    </w:p>
    <w:p w14:paraId="64BC3529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Refer students with disability to existing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services where possible and appropriate.</w:t>
      </w:r>
    </w:p>
    <w:p w14:paraId="58F1BDBC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Organise placements and work experience throughout the year while assisting with applications for work post-graduation for the students you are supporting.</w:t>
      </w:r>
    </w:p>
    <w:p w14:paraId="62F12F57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Build relationships with relevant businesses, negotiate placement intakes, and convert these into employment opportunities.</w:t>
      </w:r>
    </w:p>
    <w:p w14:paraId="1D398EB7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Maintain record keeping and data collection for the </w:t>
      </w:r>
      <w:r w:rsidRPr="0006204D">
        <w:rPr>
          <w:sz w:val="24"/>
          <w:szCs w:val="24"/>
        </w:rPr>
        <w:t>TSEP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partnership through surveys and any method prescribed by your </w:t>
      </w:r>
      <w:r w:rsidRPr="0006204D">
        <w:rPr>
          <w:sz w:val="24"/>
          <w:szCs w:val="24"/>
        </w:rPr>
        <w:t>TSEP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partnership in accordance with the </w:t>
      </w:r>
      <w:r w:rsidRPr="0006204D">
        <w:rPr>
          <w:sz w:val="24"/>
          <w:szCs w:val="24"/>
        </w:rPr>
        <w:t>TSEP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agreement (meeting Office of Australian Information Commissioner [OAIC] privacy requirements and your organisation’s privacy policy). </w:t>
      </w:r>
      <w:r w:rsidRPr="0006204D">
        <w:rPr>
          <w:rFonts w:ascii="Calibri" w:eastAsia="Calibri" w:hAnsi="Calibri" w:cs="Calibri"/>
          <w:i/>
          <w:color w:val="000000"/>
          <w:sz w:val="24"/>
          <w:szCs w:val="24"/>
        </w:rPr>
        <w:t xml:space="preserve">The statistical information gathered from student surveys nationally is required to identify further opportunities for </w:t>
      </w:r>
      <w:r w:rsidRPr="0006204D">
        <w:rPr>
          <w:i/>
          <w:sz w:val="24"/>
          <w:szCs w:val="24"/>
        </w:rPr>
        <w:t>support</w:t>
      </w:r>
      <w:r w:rsidRPr="0006204D">
        <w:rPr>
          <w:rFonts w:ascii="Calibri" w:eastAsia="Calibri" w:hAnsi="Calibri" w:cs="Calibri"/>
          <w:i/>
          <w:color w:val="000000"/>
          <w:sz w:val="24"/>
          <w:szCs w:val="24"/>
        </w:rPr>
        <w:t xml:space="preserve"> and to build evidence to advocate for fundamental, systemic policy changes to improve graduate employment outcomes for people with disability.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8">
        <w:r w:rsidRPr="0006204D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https://www.</w:t>
        </w:r>
      </w:hyperlink>
      <w:hyperlink r:id="rId9">
        <w:r w:rsidRPr="0006204D">
          <w:rPr>
            <w:color w:val="0563C1"/>
            <w:sz w:val="24"/>
            <w:szCs w:val="24"/>
            <w:u w:val="single"/>
          </w:rPr>
          <w:t>TSEP</w:t>
        </w:r>
      </w:hyperlink>
      <w:hyperlink r:id="rId10">
        <w:r w:rsidRPr="0006204D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.com.au/studentform</w:t>
        </w:r>
      </w:hyperlink>
      <w:r w:rsidRPr="0006204D">
        <w:rPr>
          <w:sz w:val="24"/>
          <w:szCs w:val="24"/>
        </w:rPr>
        <w:t xml:space="preserve"> …………….?</w:t>
      </w:r>
    </w:p>
    <w:p w14:paraId="51B84EE8" w14:textId="77777777" w:rsidR="0006204D" w:rsidRPr="0006204D" w:rsidRDefault="0006204D" w:rsidP="000620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Create networks and contact lists ranging across sectors, industries, specialties and roles relevant to the student with disability you are working with.</w:t>
      </w:r>
    </w:p>
    <w:p w14:paraId="78B00B5B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Utilise national partnerships and relationships with other </w:t>
      </w:r>
      <w:r w:rsidRPr="0006204D">
        <w:rPr>
          <w:sz w:val="24"/>
          <w:szCs w:val="24"/>
        </w:rPr>
        <w:t>TSEP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consultants to share information and resources.</w:t>
      </w:r>
    </w:p>
    <w:p w14:paraId="552E6E9A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lastRenderedPageBreak/>
        <w:t>Engage with the Disability Employment Services (DES) community of practice for regular updates and opportunities to share information.</w:t>
      </w:r>
    </w:p>
    <w:p w14:paraId="0AD35C5F" w14:textId="77777777" w:rsidR="0006204D" w:rsidRPr="0006204D" w:rsidRDefault="0006204D" w:rsidP="000620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Communicate with your local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partner and National Disability Coordination Officer (NDCO) to harness their networks, knowledge and resources for your success!</w:t>
      </w:r>
    </w:p>
    <w:p w14:paraId="225A8A53" w14:textId="77777777" w:rsidR="0006204D" w:rsidRDefault="0006204D" w:rsidP="0006204D">
      <w:pPr>
        <w:pStyle w:val="Heading1"/>
        <w:rPr>
          <w:b/>
          <w:color w:val="000000"/>
        </w:rPr>
      </w:pPr>
      <w:r>
        <w:rPr>
          <w:b/>
          <w:color w:val="000000"/>
        </w:rPr>
        <w:t>Qualifications and requirements</w:t>
      </w:r>
    </w:p>
    <w:p w14:paraId="0679634E" w14:textId="77777777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Sound understanding of the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environment, developed through experience working within universities and/or completion of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qualifications</w:t>
      </w:r>
    </w:p>
    <w:p w14:paraId="207EE1FD" w14:textId="51D39AFC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Capacity to work with employers to secure</w:t>
      </w:r>
      <w:r w:rsidRPr="0006204D">
        <w:rPr>
          <w:sz w:val="24"/>
          <w:szCs w:val="24"/>
        </w:rPr>
        <w:t xml:space="preserve"> work experience 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and employment for students that is commensurate with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qualifications</w:t>
      </w:r>
    </w:p>
    <w:p w14:paraId="11C9F423" w14:textId="079DF52E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apability to network and engage professionally with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staff</w:t>
      </w:r>
    </w:p>
    <w:p w14:paraId="36483256" w14:textId="77777777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Demonstrated knowledge and understanding of the broad range of disabilities within the Australian community</w:t>
      </w:r>
    </w:p>
    <w:p w14:paraId="7F222185" w14:textId="77777777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Proven track record working within the Disability Services environment, including: knowledge and understanding of local labour market, industry recruitment practices, government programs, supports and subsidies</w:t>
      </w:r>
    </w:p>
    <w:p w14:paraId="7E8E084C" w14:textId="77777777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strengths-based, person-centred approach to empowering employers to understand the benefits of employing people with disability</w:t>
      </w:r>
    </w:p>
    <w:p w14:paraId="44AA4AED" w14:textId="77777777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>supporting people with disability to secure employment</w:t>
      </w:r>
    </w:p>
    <w:p w14:paraId="010955D2" w14:textId="42F706C5" w:rsidR="0006204D" w:rsidRPr="0006204D" w:rsidRDefault="0006204D" w:rsidP="000620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sz w:val="24"/>
          <w:szCs w:val="24"/>
        </w:rPr>
      </w:pP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Innovative, forward-thinking, problem solver with excellent communication skills to interact successfully in the </w:t>
      </w:r>
      <w:r w:rsidRPr="0006204D">
        <w:rPr>
          <w:sz w:val="24"/>
          <w:szCs w:val="24"/>
        </w:rPr>
        <w:t>TAFE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setting and to obtain </w:t>
      </w:r>
      <w:r w:rsidRPr="0006204D">
        <w:rPr>
          <w:sz w:val="24"/>
          <w:szCs w:val="24"/>
        </w:rPr>
        <w:t>post study</w:t>
      </w:r>
      <w:r w:rsidRPr="0006204D">
        <w:rPr>
          <w:rFonts w:ascii="Calibri" w:eastAsia="Calibri" w:hAnsi="Calibri" w:cs="Calibri"/>
          <w:color w:val="000000"/>
          <w:sz w:val="24"/>
          <w:szCs w:val="24"/>
        </w:rPr>
        <w:t xml:space="preserve"> positions with appropriate employers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sectPr w:rsidR="0006204D" w:rsidRPr="0006204D" w:rsidSect="00C62807">
      <w:footerReference w:type="default" r:id="rId11"/>
      <w:pgSz w:w="11906" w:h="16838"/>
      <w:pgMar w:top="1134" w:right="1134" w:bottom="1134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1ABC" w14:textId="77777777" w:rsidR="00180089" w:rsidRDefault="00180089" w:rsidP="00C62807">
      <w:pPr>
        <w:spacing w:after="0" w:line="240" w:lineRule="auto"/>
      </w:pPr>
      <w:r>
        <w:separator/>
      </w:r>
    </w:p>
  </w:endnote>
  <w:endnote w:type="continuationSeparator" w:id="0">
    <w:p w14:paraId="0ECBAD90" w14:textId="77777777" w:rsidR="00180089" w:rsidRDefault="00180089" w:rsidP="00C6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7715" w14:textId="4E757123" w:rsidR="00C62807" w:rsidRDefault="00386929">
    <w:pPr>
      <w:pStyle w:val="Footer"/>
    </w:pPr>
    <w:r>
      <w:rPr>
        <w:noProof/>
      </w:rPr>
      <w:drawing>
        <wp:inline distT="0" distB="0" distL="0" distR="0" wp14:anchorId="0A822316" wp14:editId="3E254E17">
          <wp:extent cx="6120130" cy="4451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5863" w14:textId="77777777" w:rsidR="00180089" w:rsidRDefault="00180089" w:rsidP="00C62807">
      <w:pPr>
        <w:spacing w:after="0" w:line="240" w:lineRule="auto"/>
      </w:pPr>
      <w:r>
        <w:separator/>
      </w:r>
    </w:p>
  </w:footnote>
  <w:footnote w:type="continuationSeparator" w:id="0">
    <w:p w14:paraId="2C986919" w14:textId="77777777" w:rsidR="00180089" w:rsidRDefault="00180089" w:rsidP="00C6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34B9"/>
    <w:multiLevelType w:val="multilevel"/>
    <w:tmpl w:val="AEF2F2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DB50743"/>
    <w:multiLevelType w:val="multilevel"/>
    <w:tmpl w:val="7EFC0E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67548C0"/>
    <w:multiLevelType w:val="multilevel"/>
    <w:tmpl w:val="53DC98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7"/>
    <w:rsid w:val="0006204D"/>
    <w:rsid w:val="00180089"/>
    <w:rsid w:val="00386929"/>
    <w:rsid w:val="00771740"/>
    <w:rsid w:val="00984082"/>
    <w:rsid w:val="00C62807"/>
    <w:rsid w:val="00C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5850"/>
  <w15:chartTrackingRefBased/>
  <w15:docId w15:val="{E76845A7-48F0-43B2-9358-875DD47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04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Format">
    <w:name w:val="General Format"/>
    <w:basedOn w:val="Normal"/>
    <w:link w:val="GeneralFormatChar"/>
    <w:qFormat/>
    <w:rsid w:val="00771740"/>
    <w:rPr>
      <w:rFonts w:ascii="Arial" w:hAnsi="Arial"/>
    </w:rPr>
  </w:style>
  <w:style w:type="character" w:customStyle="1" w:styleId="GeneralFormatChar">
    <w:name w:val="General Format Char"/>
    <w:basedOn w:val="DefaultParagraphFont"/>
    <w:link w:val="GeneralFormat"/>
    <w:rsid w:val="00771740"/>
    <w:rPr>
      <w:rFonts w:ascii="Arial" w:hAnsi="Arial"/>
    </w:rPr>
  </w:style>
  <w:style w:type="paragraph" w:customStyle="1" w:styleId="Deb">
    <w:name w:val="Deb"/>
    <w:basedOn w:val="Normal"/>
    <w:link w:val="DebChar"/>
    <w:autoRedefine/>
    <w:qFormat/>
    <w:rsid w:val="009840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ebChar">
    <w:name w:val="Deb Char"/>
    <w:basedOn w:val="DefaultParagraphFont"/>
    <w:link w:val="Deb"/>
    <w:rsid w:val="0098408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07"/>
  </w:style>
  <w:style w:type="paragraph" w:styleId="Footer">
    <w:name w:val="footer"/>
    <w:basedOn w:val="Normal"/>
    <w:link w:val="FooterChar"/>
    <w:uiPriority w:val="99"/>
    <w:unhideWhenUsed/>
    <w:rsid w:val="00C62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07"/>
  </w:style>
  <w:style w:type="paragraph" w:styleId="Title">
    <w:name w:val="Title"/>
    <w:basedOn w:val="Normal"/>
    <w:next w:val="Normal"/>
    <w:link w:val="TitleChar"/>
    <w:uiPriority w:val="10"/>
    <w:qFormat/>
    <w:rsid w:val="00C62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620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620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ep.com.au/student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sep.com.au/student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ep.com.au/student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Pam Anderson</cp:lastModifiedBy>
  <cp:revision>2</cp:revision>
  <dcterms:created xsi:type="dcterms:W3CDTF">2022-04-27T05:36:00Z</dcterms:created>
  <dcterms:modified xsi:type="dcterms:W3CDTF">2022-04-27T05:36:00Z</dcterms:modified>
</cp:coreProperties>
</file>