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465B" w14:textId="77777777" w:rsidR="005451C6" w:rsidRPr="00482DCA" w:rsidRDefault="004641F9" w:rsidP="00482DCA">
      <w:pPr>
        <w:pStyle w:val="Heading1"/>
      </w:pPr>
      <w:r w:rsidRPr="00482DCA">
        <w:t>Practice Guide: Progression and Completion</w:t>
      </w:r>
    </w:p>
    <w:p w14:paraId="2AD8D03A" w14:textId="77777777" w:rsidR="005451C6" w:rsidRPr="00900C50" w:rsidRDefault="004641F9" w:rsidP="002A1ACB">
      <w:pPr>
        <w:pStyle w:val="Heading2"/>
      </w:pPr>
      <w:r w:rsidRPr="00900C50">
        <w:t>Overview</w:t>
      </w:r>
    </w:p>
    <w:p w14:paraId="5AB8F944" w14:textId="605ECED7" w:rsidR="005451C6" w:rsidRPr="00900C50" w:rsidRDefault="004641F9" w:rsidP="008110DA">
      <w:r w:rsidRPr="00900C50">
        <w:t>Support for students with disability should occur throughout a course not just at the beginning. Regular monitoring, check-ins</w:t>
      </w:r>
      <w:r w:rsidR="00707EEC" w:rsidRPr="00900C50">
        <w:t xml:space="preserve"> </w:t>
      </w:r>
      <w:r w:rsidRPr="00900C50">
        <w:t xml:space="preserve">and reviews can assist in identifying any challenges or changes in students’ needs. It also provides </w:t>
      </w:r>
      <w:r w:rsidR="00707EEC" w:rsidRPr="00900C50">
        <w:t xml:space="preserve">a </w:t>
      </w:r>
      <w:r w:rsidRPr="00900C50">
        <w:t>timely opportunity to address issues of concern.</w:t>
      </w:r>
    </w:p>
    <w:p w14:paraId="053F8863" w14:textId="77777777" w:rsidR="005451C6" w:rsidRPr="00900C50" w:rsidRDefault="004641F9" w:rsidP="002A1ACB">
      <w:pPr>
        <w:pStyle w:val="Heading2"/>
      </w:pPr>
      <w:r w:rsidRPr="00900C50">
        <w:t>What is progression and completion?</w:t>
      </w:r>
    </w:p>
    <w:p w14:paraId="715FF9E8" w14:textId="1CACC257" w:rsidR="005451C6" w:rsidRPr="00900C50" w:rsidRDefault="00B950FD" w:rsidP="008110DA">
      <w:r w:rsidRPr="631C6DE1">
        <w:t>Registered training organisations (</w:t>
      </w:r>
      <w:r w:rsidR="004641F9" w:rsidRPr="631C6DE1">
        <w:t>RTOs</w:t>
      </w:r>
      <w:r w:rsidRPr="631C6DE1">
        <w:t>)</w:t>
      </w:r>
      <w:r w:rsidR="004641F9" w:rsidRPr="631C6DE1">
        <w:t xml:space="preserve"> are expected to support student progression</w:t>
      </w:r>
      <w:r w:rsidR="240972BC" w:rsidRPr="631C6DE1">
        <w:t xml:space="preserve"> from commencement</w:t>
      </w:r>
      <w:r w:rsidR="004641F9" w:rsidRPr="631C6DE1">
        <w:t xml:space="preserve"> through to successful completion of all course requirements.</w:t>
      </w:r>
    </w:p>
    <w:p w14:paraId="0A031F1D" w14:textId="4C414A69" w:rsidR="005451C6" w:rsidRPr="00900C50" w:rsidRDefault="004641F9" w:rsidP="008110DA">
      <w:r w:rsidRPr="631C6DE1">
        <w:t xml:space="preserve">For some students, the nature and impact of their disability, medical or health condition can result in periodic or extended absences. It can also lead to challenges in attending on time, planning and organising, or managing anxiety and fatigue. These things can significantly impact progression and completion. If a student has continual challenges, </w:t>
      </w:r>
      <w:r w:rsidR="00707EEC" w:rsidRPr="631C6DE1">
        <w:t>withdrawals</w:t>
      </w:r>
      <w:r w:rsidRPr="631C6DE1">
        <w:t xml:space="preserve"> and unfinished requirements</w:t>
      </w:r>
      <w:r w:rsidR="0070009C" w:rsidRPr="631C6DE1">
        <w:t>,</w:t>
      </w:r>
      <w:r w:rsidRPr="631C6DE1">
        <w:t xml:space="preserve"> their motivation is likely to be </w:t>
      </w:r>
      <w:r w:rsidR="0070009C" w:rsidRPr="631C6DE1">
        <w:t>affected</w:t>
      </w:r>
      <w:r w:rsidRPr="631C6DE1">
        <w:t>.</w:t>
      </w:r>
    </w:p>
    <w:p w14:paraId="34CD4951" w14:textId="14FF20E0" w:rsidR="005451C6" w:rsidRPr="00900C50" w:rsidRDefault="004641F9" w:rsidP="008110DA">
      <w:r w:rsidRPr="00900C50">
        <w:t>Throughout the student journey</w:t>
      </w:r>
      <w:r w:rsidR="00707EEC" w:rsidRPr="00900C50">
        <w:t>,</w:t>
      </w:r>
      <w:r w:rsidRPr="00900C50">
        <w:t xml:space="preserve"> RTOs have access to </w:t>
      </w:r>
      <w:r w:rsidR="00D6451B">
        <w:t>much</w:t>
      </w:r>
      <w:r w:rsidRPr="00900C50">
        <w:t xml:space="preserve"> data and information</w:t>
      </w:r>
      <w:r w:rsidR="00D6451B">
        <w:t xml:space="preserve"> that </w:t>
      </w:r>
      <w:r w:rsidR="00F84F0B">
        <w:t xml:space="preserve">can </w:t>
      </w:r>
      <w:r w:rsidR="00615990">
        <w:t>provide a clear picture of</w:t>
      </w:r>
      <w:r w:rsidRPr="00900C50">
        <w:t xml:space="preserve"> student engagement and progression.</w:t>
      </w:r>
    </w:p>
    <w:p w14:paraId="42828197" w14:textId="1A9CDD96" w:rsidR="005451C6" w:rsidRPr="00900C50" w:rsidRDefault="004641F9" w:rsidP="008110DA">
      <w:r w:rsidRPr="00900C50">
        <w:t xml:space="preserve">An RTO </w:t>
      </w:r>
      <w:r w:rsidR="000D7370" w:rsidRPr="00900C50">
        <w:t>is</w:t>
      </w:r>
      <w:r w:rsidRPr="00900C50">
        <w:t xml:space="preserve"> </w:t>
      </w:r>
      <w:r w:rsidR="00707EEC" w:rsidRPr="00900C50">
        <w:t>likely</w:t>
      </w:r>
      <w:r w:rsidRPr="00900C50">
        <w:t xml:space="preserve"> to collect:</w:t>
      </w:r>
    </w:p>
    <w:p w14:paraId="23B25D8A" w14:textId="0DA612EB" w:rsidR="005451C6" w:rsidRDefault="004641F9" w:rsidP="00882866">
      <w:pPr>
        <w:pStyle w:val="bullettedlist"/>
      </w:pPr>
      <w:r w:rsidRPr="00900C50">
        <w:t>enrolment information</w:t>
      </w:r>
    </w:p>
    <w:p w14:paraId="37307260" w14:textId="0E93B176" w:rsidR="00CD03F9" w:rsidRPr="00900C50" w:rsidRDefault="00CD03F9" w:rsidP="00882866">
      <w:pPr>
        <w:pStyle w:val="bullettedlist"/>
      </w:pPr>
      <w:r>
        <w:t>consultation notes</w:t>
      </w:r>
    </w:p>
    <w:p w14:paraId="0CBB4F40" w14:textId="77777777" w:rsidR="005451C6" w:rsidRPr="00900C50" w:rsidRDefault="004641F9" w:rsidP="00882866">
      <w:pPr>
        <w:pStyle w:val="bullettedlist"/>
      </w:pPr>
      <w:r w:rsidRPr="00900C50">
        <w:t>attendance records</w:t>
      </w:r>
    </w:p>
    <w:p w14:paraId="08DC151B" w14:textId="26257EA3" w:rsidR="005451C6" w:rsidRPr="00900C50" w:rsidRDefault="004641F9" w:rsidP="00882866">
      <w:pPr>
        <w:pStyle w:val="bullettedlist"/>
      </w:pPr>
      <w:r w:rsidRPr="00900C50">
        <w:t xml:space="preserve">logs about </w:t>
      </w:r>
      <w:r w:rsidR="00F35E6A">
        <w:t>student</w:t>
      </w:r>
      <w:r w:rsidR="00F35E6A" w:rsidRPr="00900C50">
        <w:t xml:space="preserve"> </w:t>
      </w:r>
      <w:r w:rsidRPr="00900C50">
        <w:t xml:space="preserve">engagement </w:t>
      </w:r>
      <w:r w:rsidR="007B63CF">
        <w:t>in</w:t>
      </w:r>
      <w:r w:rsidR="00900C50">
        <w:t xml:space="preserve"> courses offered through a</w:t>
      </w:r>
      <w:r w:rsidR="00F35E6A">
        <w:t xml:space="preserve"> learning management system (</w:t>
      </w:r>
      <w:proofErr w:type="spellStart"/>
      <w:r w:rsidR="00900C50">
        <w:t>LMS</w:t>
      </w:r>
      <w:proofErr w:type="spellEnd"/>
      <w:r w:rsidR="00F35E6A">
        <w:t>)</w:t>
      </w:r>
    </w:p>
    <w:p w14:paraId="7E2271E4" w14:textId="38383FE1" w:rsidR="005451C6" w:rsidRPr="00900C50" w:rsidRDefault="00707EEC" w:rsidP="00882866">
      <w:pPr>
        <w:pStyle w:val="bullettedlist"/>
      </w:pPr>
      <w:r w:rsidRPr="00900C50">
        <w:t>assessment</w:t>
      </w:r>
      <w:r w:rsidR="004641F9" w:rsidRPr="00900C50">
        <w:t xml:space="preserve"> and submission dates and rates</w:t>
      </w:r>
    </w:p>
    <w:p w14:paraId="0A7823CE" w14:textId="182281B4" w:rsidR="005451C6" w:rsidRPr="00900C50" w:rsidRDefault="004641F9" w:rsidP="00882866">
      <w:pPr>
        <w:pStyle w:val="bullettedlist"/>
      </w:pPr>
      <w:r w:rsidRPr="00900C50">
        <w:t xml:space="preserve">requests for extensions or special </w:t>
      </w:r>
      <w:r w:rsidR="00707EEC" w:rsidRPr="00900C50">
        <w:t>considerations</w:t>
      </w:r>
    </w:p>
    <w:p w14:paraId="3E023F92" w14:textId="77777777" w:rsidR="005451C6" w:rsidRPr="00900C50" w:rsidRDefault="004641F9" w:rsidP="00882866">
      <w:pPr>
        <w:pStyle w:val="bullettedlist"/>
      </w:pPr>
      <w:r w:rsidRPr="00900C50">
        <w:t>completions of assessment and results</w:t>
      </w:r>
    </w:p>
    <w:p w14:paraId="774DA48B" w14:textId="7859DD8D" w:rsidR="005451C6" w:rsidRPr="00900C50" w:rsidRDefault="004641F9" w:rsidP="00882866">
      <w:pPr>
        <w:pStyle w:val="bullettedlist"/>
      </w:pPr>
      <w:r w:rsidRPr="00900C50">
        <w:t>communication</w:t>
      </w:r>
      <w:r w:rsidR="00E55A28">
        <w:t xml:space="preserve"> records</w:t>
      </w:r>
      <w:r w:rsidRPr="00900C50">
        <w:t xml:space="preserve"> </w:t>
      </w:r>
      <w:r w:rsidR="00E55A28">
        <w:t>(</w:t>
      </w:r>
      <w:r w:rsidR="00707EEC" w:rsidRPr="00900C50">
        <w:t>e.g.</w:t>
      </w:r>
      <w:r w:rsidR="003C55F4">
        <w:t>,</w:t>
      </w:r>
      <w:r w:rsidRPr="00900C50">
        <w:t xml:space="preserve"> emails, messages</w:t>
      </w:r>
      <w:r w:rsidR="00E55A28">
        <w:t>)</w:t>
      </w:r>
    </w:p>
    <w:p w14:paraId="78AE66E6" w14:textId="77CBDC27" w:rsidR="005451C6" w:rsidRPr="00900C50" w:rsidRDefault="004641F9" w:rsidP="00882866">
      <w:pPr>
        <w:pStyle w:val="bullettedlist"/>
      </w:pPr>
      <w:r w:rsidRPr="00900C50">
        <w:t xml:space="preserve">information and notations on the </w:t>
      </w:r>
      <w:r w:rsidR="00CD03F9">
        <w:t>S</w:t>
      </w:r>
      <w:r w:rsidR="003B0962" w:rsidRPr="00900C50">
        <w:t>tudent</w:t>
      </w:r>
      <w:r w:rsidR="00CD03F9">
        <w:t xml:space="preserve"> Support/Learning Plan</w:t>
      </w:r>
      <w:r w:rsidR="00B950FD">
        <w:t>.</w:t>
      </w:r>
    </w:p>
    <w:p w14:paraId="2006DAFD" w14:textId="7DE2E26A" w:rsidR="005451C6" w:rsidRPr="00900C50" w:rsidRDefault="6A16DE28" w:rsidP="008110DA">
      <w:r w:rsidRPr="631C6DE1">
        <w:t>Such</w:t>
      </w:r>
      <w:r w:rsidR="123EB60E" w:rsidRPr="631C6DE1">
        <w:t xml:space="preserve"> data can help i</w:t>
      </w:r>
      <w:r w:rsidR="328071FE" w:rsidRPr="631C6DE1">
        <w:t xml:space="preserve">dentify student </w:t>
      </w:r>
      <w:r w:rsidR="123EB60E" w:rsidRPr="631C6DE1">
        <w:t>progressi</w:t>
      </w:r>
      <w:r w:rsidR="328071FE" w:rsidRPr="631C6DE1">
        <w:t>o</w:t>
      </w:r>
      <w:r w:rsidR="123EB60E" w:rsidRPr="631C6DE1">
        <w:t>n</w:t>
      </w:r>
      <w:r w:rsidR="2A08122C" w:rsidRPr="631C6DE1">
        <w:t xml:space="preserve"> and </w:t>
      </w:r>
      <w:r w:rsidR="328071FE" w:rsidRPr="631C6DE1">
        <w:t>highlight</w:t>
      </w:r>
      <w:r w:rsidR="123EB60E" w:rsidRPr="631C6DE1">
        <w:t xml:space="preserve"> learning patterns, needs and barriers</w:t>
      </w:r>
      <w:r w:rsidR="00BE5786" w:rsidRPr="631C6DE1">
        <w:t xml:space="preserve"> as well</w:t>
      </w:r>
      <w:r w:rsidR="123EB60E" w:rsidRPr="631C6DE1">
        <w:t xml:space="preserve"> as provid</w:t>
      </w:r>
      <w:r w:rsidR="2A08122C" w:rsidRPr="631C6DE1">
        <w:t>e</w:t>
      </w:r>
      <w:r w:rsidR="123EB60E" w:rsidRPr="631C6DE1">
        <w:t xml:space="preserve"> insight into the type of support that</w:t>
      </w:r>
      <w:r w:rsidR="649EB964" w:rsidRPr="631C6DE1">
        <w:t xml:space="preserve"> </w:t>
      </w:r>
      <w:r w:rsidR="123EB60E" w:rsidRPr="631C6DE1">
        <w:t>student</w:t>
      </w:r>
      <w:r w:rsidR="649EB964" w:rsidRPr="631C6DE1">
        <w:t>s</w:t>
      </w:r>
      <w:r w:rsidR="123EB60E" w:rsidRPr="631C6DE1">
        <w:t xml:space="preserve"> may need. RTOs can use this information to help support progression. It may be particularly useful where a student may have a disability they have not disclosed.</w:t>
      </w:r>
    </w:p>
    <w:p w14:paraId="2EA3553B" w14:textId="24B99068" w:rsidR="00E94E75" w:rsidRDefault="004641F9" w:rsidP="00E94E75">
      <w:r w:rsidRPr="00900C50">
        <w:t xml:space="preserve">Use this </w:t>
      </w:r>
      <w:r w:rsidR="003B0962" w:rsidRPr="00900C50">
        <w:t>information</w:t>
      </w:r>
      <w:r w:rsidRPr="00900C50">
        <w:t xml:space="preserve"> to facilitate progression </w:t>
      </w:r>
      <w:r w:rsidR="003B0962" w:rsidRPr="00900C50">
        <w:t>discussions</w:t>
      </w:r>
      <w:r w:rsidRPr="00900C50">
        <w:t xml:space="preserve"> with the student.</w:t>
      </w:r>
      <w:r w:rsidR="00E94E75">
        <w:br w:type="page"/>
      </w:r>
    </w:p>
    <w:p w14:paraId="7800C84B" w14:textId="1E794D9D" w:rsidR="005451C6" w:rsidRPr="00900C50" w:rsidRDefault="004641F9" w:rsidP="008110DA">
      <w:r w:rsidRPr="00900C50">
        <w:lastRenderedPageBreak/>
        <w:t xml:space="preserve">If supports and other services are tailored to students’ needs, </w:t>
      </w:r>
      <w:r w:rsidR="000D7370" w:rsidRPr="00900C50">
        <w:t xml:space="preserve">the </w:t>
      </w:r>
      <w:r w:rsidRPr="00900C50">
        <w:t xml:space="preserve">RTO is likely to have stronger completion rates and student satisfaction. This can enhance </w:t>
      </w:r>
      <w:r w:rsidR="000D7370" w:rsidRPr="00900C50">
        <w:t>the</w:t>
      </w:r>
      <w:r w:rsidRPr="00900C50">
        <w:t xml:space="preserve"> RTO’s reputation and credibility. It also helps meet requirements to ensure qualifications, statements of attainment and records of results are issued appropriately.</w:t>
      </w:r>
    </w:p>
    <w:p w14:paraId="5110CDFF" w14:textId="06B3823B" w:rsidR="005451C6" w:rsidRPr="00900C50" w:rsidRDefault="004641F9" w:rsidP="002A1ACB">
      <w:pPr>
        <w:pStyle w:val="Heading2"/>
      </w:pPr>
      <w:r w:rsidRPr="631C6DE1">
        <w:t xml:space="preserve">Practice </w:t>
      </w:r>
      <w:r w:rsidR="00A93CB9" w:rsidRPr="631C6DE1">
        <w:t>c</w:t>
      </w:r>
      <w:r w:rsidRPr="631C6DE1">
        <w:t xml:space="preserve">onsiderations and </w:t>
      </w:r>
      <w:r w:rsidR="00A93CB9" w:rsidRPr="631C6DE1">
        <w:t>c</w:t>
      </w:r>
      <w:r w:rsidRPr="631C6DE1">
        <w:t>heckpoints</w:t>
      </w:r>
    </w:p>
    <w:p w14:paraId="0CBB8715" w14:textId="7F75026F" w:rsidR="005451C6" w:rsidRPr="00900C50" w:rsidRDefault="004641F9" w:rsidP="00882866">
      <w:pPr>
        <w:pStyle w:val="bullettedlist"/>
      </w:pPr>
      <w:bookmarkStart w:id="0" w:name="_Hlk102559711"/>
      <w:r w:rsidRPr="631C6DE1">
        <w:t xml:space="preserve">Identify </w:t>
      </w:r>
      <w:r w:rsidR="003B0962" w:rsidRPr="631C6DE1">
        <w:t>student</w:t>
      </w:r>
      <w:r w:rsidRPr="631C6DE1">
        <w:t xml:space="preserve"> expectations about progression and completion</w:t>
      </w:r>
      <w:r w:rsidR="008747D4" w:rsidRPr="631C6DE1">
        <w:t>.</w:t>
      </w:r>
    </w:p>
    <w:p w14:paraId="1139E322" w14:textId="2E4E03C0" w:rsidR="005451C6" w:rsidRPr="00900C50" w:rsidRDefault="004641F9" w:rsidP="00882866">
      <w:pPr>
        <w:pStyle w:val="bullettedlist"/>
      </w:pPr>
      <w:r w:rsidRPr="00900C50">
        <w:t xml:space="preserve">Outline consequences of </w:t>
      </w:r>
      <w:r w:rsidR="003B0962" w:rsidRPr="00900C50">
        <w:t>non-performance</w:t>
      </w:r>
      <w:r w:rsidRPr="00900C50">
        <w:t xml:space="preserve"> or </w:t>
      </w:r>
      <w:r w:rsidR="00540AA7">
        <w:t xml:space="preserve">lack of </w:t>
      </w:r>
      <w:r w:rsidR="003B0962" w:rsidRPr="00900C50">
        <w:t>engagement</w:t>
      </w:r>
      <w:r w:rsidR="008747D4">
        <w:t>.</w:t>
      </w:r>
    </w:p>
    <w:p w14:paraId="74CB5329" w14:textId="69E1586B" w:rsidR="005451C6" w:rsidRPr="00900C50" w:rsidRDefault="004641F9" w:rsidP="00882866">
      <w:pPr>
        <w:pStyle w:val="bullettedlist"/>
      </w:pPr>
      <w:r w:rsidRPr="00900C50">
        <w:t>Inform students about supports, services, tools and strategies that help achievement of course requirements and progression</w:t>
      </w:r>
      <w:r w:rsidR="008747D4">
        <w:t>.</w:t>
      </w:r>
    </w:p>
    <w:p w14:paraId="3742347F" w14:textId="796E9738" w:rsidR="005451C6" w:rsidRPr="00900C50" w:rsidRDefault="003B0962" w:rsidP="00882866">
      <w:pPr>
        <w:pStyle w:val="bullettedlist"/>
      </w:pPr>
      <w:r w:rsidRPr="00900C50">
        <w:t>Utilise</w:t>
      </w:r>
      <w:r w:rsidR="004641F9" w:rsidRPr="00900C50">
        <w:t xml:space="preserve"> learning </w:t>
      </w:r>
      <w:r w:rsidRPr="00900C50">
        <w:t>analytics</w:t>
      </w:r>
      <w:r w:rsidR="004641F9" w:rsidRPr="00900C50">
        <w:t xml:space="preserve"> and data to inform </w:t>
      </w:r>
      <w:r w:rsidR="000D7370" w:rsidRPr="00900C50">
        <w:t>on</w:t>
      </w:r>
      <w:r w:rsidR="004641F9" w:rsidRPr="00900C50">
        <w:t xml:space="preserve"> student engagement and progression.</w:t>
      </w:r>
    </w:p>
    <w:p w14:paraId="01E4B57F" w14:textId="3F446BC5" w:rsidR="005451C6" w:rsidRPr="00900C50" w:rsidRDefault="004641F9" w:rsidP="00882866">
      <w:pPr>
        <w:pStyle w:val="bullettedlist"/>
      </w:pPr>
      <w:r w:rsidRPr="00900C50">
        <w:t xml:space="preserve">Intervene early and </w:t>
      </w:r>
      <w:r w:rsidR="00900C50" w:rsidRPr="00900C50">
        <w:t>plan</w:t>
      </w:r>
      <w:r w:rsidRPr="00900C50">
        <w:t xml:space="preserve"> with </w:t>
      </w:r>
      <w:r w:rsidR="003B0962" w:rsidRPr="00900C50">
        <w:t>the</w:t>
      </w:r>
      <w:r w:rsidRPr="00900C50">
        <w:t xml:space="preserve"> </w:t>
      </w:r>
      <w:r w:rsidR="003B0962" w:rsidRPr="00900C50">
        <w:t>student</w:t>
      </w:r>
      <w:r w:rsidRPr="00900C50">
        <w:t xml:space="preserve"> to monitor and</w:t>
      </w:r>
      <w:r w:rsidR="003B0962" w:rsidRPr="00900C50">
        <w:t xml:space="preserve"> </w:t>
      </w:r>
      <w:r w:rsidRPr="00900C50">
        <w:t>manage progression</w:t>
      </w:r>
      <w:r w:rsidR="008747D4">
        <w:t>.</w:t>
      </w:r>
    </w:p>
    <w:p w14:paraId="3E1375F2" w14:textId="6B8F7A25" w:rsidR="005451C6" w:rsidRPr="00900C50" w:rsidRDefault="004641F9" w:rsidP="00882866">
      <w:pPr>
        <w:pStyle w:val="bullettedlist"/>
      </w:pPr>
      <w:r w:rsidRPr="00900C50">
        <w:t xml:space="preserve">If an online </w:t>
      </w:r>
      <w:proofErr w:type="spellStart"/>
      <w:r w:rsidR="00540AA7">
        <w:t>LMS</w:t>
      </w:r>
      <w:proofErr w:type="spellEnd"/>
      <w:r w:rsidRPr="00900C50">
        <w:t xml:space="preserve"> </w:t>
      </w:r>
      <w:r w:rsidR="000D7370" w:rsidRPr="00900C50">
        <w:t xml:space="preserve">is in use, </w:t>
      </w:r>
      <w:r w:rsidRPr="00900C50">
        <w:t xml:space="preserve">enable student progression tools and information for </w:t>
      </w:r>
      <w:r w:rsidR="008D0B71" w:rsidRPr="00900C50">
        <w:t>trainer</w:t>
      </w:r>
      <w:r w:rsidR="004839B7">
        <w:t xml:space="preserve">s and </w:t>
      </w:r>
      <w:r w:rsidR="008D0B71" w:rsidRPr="00900C50">
        <w:t xml:space="preserve">assessors </w:t>
      </w:r>
      <w:r w:rsidRPr="00900C50">
        <w:t>and the student to use</w:t>
      </w:r>
      <w:r w:rsidR="008747D4">
        <w:t>.</w:t>
      </w:r>
    </w:p>
    <w:p w14:paraId="0BA09039" w14:textId="7A4DBD1F" w:rsidR="005451C6" w:rsidRPr="00900C50" w:rsidRDefault="004641F9" w:rsidP="00882866">
      <w:pPr>
        <w:pStyle w:val="bullettedlist"/>
      </w:pPr>
      <w:r w:rsidRPr="00900C50">
        <w:t>Enable auto</w:t>
      </w:r>
      <w:r w:rsidR="00B84820">
        <w:t>matic</w:t>
      </w:r>
      <w:r w:rsidRPr="00900C50">
        <w:t xml:space="preserve"> reminders about upcoming assessment requirements</w:t>
      </w:r>
      <w:r w:rsidR="008747D4">
        <w:t>.</w:t>
      </w:r>
    </w:p>
    <w:p w14:paraId="29C993E1" w14:textId="50C3C995" w:rsidR="005451C6" w:rsidRPr="00900C50" w:rsidRDefault="004641F9" w:rsidP="00882866">
      <w:pPr>
        <w:pStyle w:val="bullettedlist"/>
      </w:pPr>
      <w:r w:rsidRPr="00900C50">
        <w:t xml:space="preserve">Provide scaffolding tools that </w:t>
      </w:r>
      <w:r w:rsidR="00F427E0">
        <w:t>give</w:t>
      </w:r>
      <w:r w:rsidRPr="00900C50">
        <w:t xml:space="preserve"> guidance and timeframes </w:t>
      </w:r>
      <w:r w:rsidR="00F427E0">
        <w:t xml:space="preserve">for </w:t>
      </w:r>
      <w:r w:rsidRPr="00900C50">
        <w:t>starting, progressing and submitting assessments</w:t>
      </w:r>
      <w:r w:rsidR="008747D4">
        <w:t>.</w:t>
      </w:r>
    </w:p>
    <w:p w14:paraId="353AE8EB" w14:textId="77B254B3" w:rsidR="005451C6" w:rsidRDefault="004641F9" w:rsidP="00882866">
      <w:pPr>
        <w:pStyle w:val="bullettedlist"/>
      </w:pPr>
      <w:r w:rsidRPr="00900C50">
        <w:t>Keep students informed about any changes that may affect the training or services provide</w:t>
      </w:r>
      <w:r w:rsidR="008D0B71" w:rsidRPr="00900C50">
        <w:t>d to</w:t>
      </w:r>
      <w:r w:rsidRPr="00900C50">
        <w:t xml:space="preserve"> them</w:t>
      </w:r>
      <w:r w:rsidR="008747D4">
        <w:t>.</w:t>
      </w:r>
    </w:p>
    <w:p w14:paraId="74301BD6" w14:textId="100547D6" w:rsidR="00536730" w:rsidRDefault="00536730" w:rsidP="00882866">
      <w:pPr>
        <w:pStyle w:val="bullettedlist"/>
      </w:pPr>
      <w:r>
        <w:t>Monitor that adjustments made are appropriate.</w:t>
      </w:r>
    </w:p>
    <w:p w14:paraId="017DBFC6" w14:textId="40F6AC1B" w:rsidR="00F84F0B" w:rsidRPr="00F84F0B" w:rsidRDefault="00F84F0B" w:rsidP="00882866">
      <w:pPr>
        <w:pStyle w:val="bullettedlist"/>
      </w:pPr>
      <w:r w:rsidRPr="00F84F0B">
        <w:t>Communicate regularly with any other parties involved in the training (e.g</w:t>
      </w:r>
      <w:r w:rsidR="00600E67" w:rsidRPr="00F84F0B">
        <w:t>.,</w:t>
      </w:r>
      <w:r w:rsidRPr="00F84F0B">
        <w:t xml:space="preserve"> state training departments and Australian Apprenticeship Support Network </w:t>
      </w:r>
      <w:r w:rsidR="001379A7">
        <w:t>[</w:t>
      </w:r>
      <w:proofErr w:type="spellStart"/>
      <w:r w:rsidRPr="00F84F0B">
        <w:t>AASN</w:t>
      </w:r>
      <w:proofErr w:type="spellEnd"/>
      <w:r w:rsidR="001379A7">
        <w:t>]</w:t>
      </w:r>
      <w:r w:rsidRPr="00F84F0B">
        <w:t xml:space="preserve"> providers in the case of traineeships and apprenticeships) to monitor and</w:t>
      </w:r>
      <w:r w:rsidR="001379A7">
        <w:t>,</w:t>
      </w:r>
      <w:r w:rsidRPr="00F84F0B">
        <w:t xml:space="preserve"> if necessary, extend ‘hard’ dates and deadlines (such as training contract end dates)</w:t>
      </w:r>
      <w:r w:rsidR="008747D4">
        <w:t>.</w:t>
      </w:r>
    </w:p>
    <w:p w14:paraId="30065278" w14:textId="4EBBB894" w:rsidR="005451C6" w:rsidRPr="00900C50" w:rsidRDefault="004641F9" w:rsidP="00882866">
      <w:pPr>
        <w:pStyle w:val="bullettedlist"/>
      </w:pPr>
      <w:r w:rsidRPr="00900C50">
        <w:t>Engage and provide information about next steps and</w:t>
      </w:r>
      <w:r w:rsidR="00093F5A" w:rsidRPr="00900C50">
        <w:t xml:space="preserve"> </w:t>
      </w:r>
      <w:r w:rsidRPr="00900C50">
        <w:t>employment services for students with disability.</w:t>
      </w:r>
    </w:p>
    <w:p w14:paraId="7D9689ED" w14:textId="19680D7C" w:rsidR="005451C6" w:rsidRPr="00900C50" w:rsidRDefault="004641F9" w:rsidP="00882866">
      <w:pPr>
        <w:pStyle w:val="bullettedlist"/>
      </w:pPr>
      <w:r w:rsidRPr="00900C50">
        <w:t>When qualifications have requirements for work or vocational placement, leverage these opportunities as potential pathways to employment.</w:t>
      </w:r>
    </w:p>
    <w:bookmarkEnd w:id="0"/>
    <w:p w14:paraId="13363C1E" w14:textId="27961CB9" w:rsidR="005451C6" w:rsidRPr="00900C50" w:rsidRDefault="00C408B0" w:rsidP="002A1ACB">
      <w:pPr>
        <w:pStyle w:val="Heading2"/>
      </w:pPr>
      <w:r w:rsidRPr="00C408B0">
        <w:t>Links to the relevant legislation and standards to meet RTO obligations</w:t>
      </w:r>
    </w:p>
    <w:p w14:paraId="17477352" w14:textId="6163D147" w:rsidR="00DF0585" w:rsidRPr="001D5E21" w:rsidRDefault="008A0EE7" w:rsidP="00DF0585">
      <w:pPr>
        <w:pStyle w:val="NormalWeb"/>
        <w:spacing w:before="240" w:beforeAutospacing="0" w:after="120" w:afterAutospacing="0"/>
        <w:rPr>
          <w:rStyle w:val="Hyperlink"/>
          <w:i w:val="0"/>
          <w:iCs/>
        </w:rPr>
      </w:pPr>
      <w:hyperlink r:id="rId11">
        <w:r w:rsidR="00DF0585" w:rsidRPr="001D5E21">
          <w:rPr>
            <w:rStyle w:val="Hyperlink"/>
            <w:iCs/>
          </w:rPr>
          <w:t>Disability Discrimination Act 1992 (</w:t>
        </w:r>
        <w:proofErr w:type="spellStart"/>
        <w:r w:rsidR="00DF0585" w:rsidRPr="001D5E21">
          <w:rPr>
            <w:rStyle w:val="Hyperlink"/>
            <w:iCs/>
          </w:rPr>
          <w:t>Cth</w:t>
        </w:r>
        <w:proofErr w:type="spellEnd"/>
        <w:r w:rsidR="00DF0585" w:rsidRPr="001D5E21">
          <w:rPr>
            <w:rStyle w:val="Hyperlink"/>
            <w:iCs/>
          </w:rPr>
          <w:t>) (DDA)</w:t>
        </w:r>
      </w:hyperlink>
    </w:p>
    <w:p w14:paraId="3ECB96DD" w14:textId="77777777" w:rsidR="00C408B0" w:rsidRPr="00900C50" w:rsidRDefault="00C408B0" w:rsidP="00C408B0">
      <w:pPr>
        <w:rPr>
          <w:rFonts w:cs="Arial"/>
        </w:rPr>
      </w:pPr>
      <w:r>
        <w:rPr>
          <w:rFonts w:cs="Arial"/>
        </w:rPr>
        <w:t>The DDA m</w:t>
      </w:r>
      <w:r w:rsidRPr="00900C50">
        <w:rPr>
          <w:rFonts w:cs="Arial"/>
        </w:rPr>
        <w:t xml:space="preserve">akes it unlawful to discriminate against a person </w:t>
      </w:r>
      <w:proofErr w:type="gramStart"/>
      <w:r w:rsidRPr="00900C50">
        <w:rPr>
          <w:rFonts w:cs="Arial"/>
        </w:rPr>
        <w:t>on the basis of</w:t>
      </w:r>
      <w:proofErr w:type="gramEnd"/>
      <w:r w:rsidRPr="00900C50">
        <w:rPr>
          <w:rFonts w:cs="Arial"/>
        </w:rPr>
        <w:t xml:space="preserve"> disability in education.</w:t>
      </w:r>
    </w:p>
    <w:p w14:paraId="14190582" w14:textId="77777777" w:rsidR="000B4027" w:rsidRPr="001D5E21" w:rsidRDefault="005D42A7" w:rsidP="000B4027">
      <w:pPr>
        <w:pStyle w:val="NormalWeb"/>
        <w:spacing w:before="240" w:beforeAutospacing="0" w:after="120" w:afterAutospacing="0"/>
        <w:rPr>
          <w:rStyle w:val="Hyperlink"/>
          <w:i w:val="0"/>
          <w:iCs/>
        </w:rPr>
      </w:pPr>
      <w:hyperlink r:id="rId12">
        <w:r w:rsidR="000B4027" w:rsidRPr="001D5E21">
          <w:rPr>
            <w:rStyle w:val="Hyperlink"/>
            <w:iCs/>
          </w:rPr>
          <w:t>Disability Standards for Education 2005 (</w:t>
        </w:r>
        <w:proofErr w:type="spellStart"/>
        <w:r w:rsidR="000B4027" w:rsidRPr="001D5E21">
          <w:rPr>
            <w:rStyle w:val="Hyperlink"/>
            <w:iCs/>
          </w:rPr>
          <w:t>Cth</w:t>
        </w:r>
        <w:proofErr w:type="spellEnd"/>
        <w:r w:rsidR="000B4027" w:rsidRPr="001D5E21">
          <w:rPr>
            <w:rStyle w:val="Hyperlink"/>
            <w:iCs/>
          </w:rPr>
          <w:t>) (</w:t>
        </w:r>
        <w:proofErr w:type="spellStart"/>
        <w:r w:rsidR="000B4027" w:rsidRPr="001D5E21">
          <w:rPr>
            <w:rStyle w:val="Hyperlink"/>
            <w:iCs/>
          </w:rPr>
          <w:t>DSE</w:t>
        </w:r>
        <w:proofErr w:type="spellEnd"/>
        <w:r w:rsidR="000B4027" w:rsidRPr="001D5E21">
          <w:rPr>
            <w:rStyle w:val="Hyperlink"/>
            <w:iCs/>
          </w:rPr>
          <w:t>)</w:t>
        </w:r>
      </w:hyperlink>
    </w:p>
    <w:p w14:paraId="0DCF8989" w14:textId="79D3C08A" w:rsidR="00E94E75" w:rsidRDefault="00C408B0" w:rsidP="00E94E75">
      <w:r w:rsidRPr="00900C50">
        <w:rPr>
          <w:rStyle w:val="Strong"/>
          <w:rFonts w:cs="Arial"/>
        </w:rPr>
        <w:t>Standards for Participation – Part 5</w:t>
      </w:r>
      <w:r w:rsidRPr="00C856F3">
        <w:rPr>
          <w:rStyle w:val="Strong"/>
          <w:rFonts w:cs="Arial"/>
          <w:b w:val="0"/>
          <w:bCs w:val="0"/>
        </w:rPr>
        <w:t xml:space="preserve">: </w:t>
      </w:r>
      <w:r w:rsidRPr="00900C50">
        <w:rPr>
          <w:rFonts w:cs="Arial"/>
        </w:rPr>
        <w:t>The education</w:t>
      </w:r>
      <w:r>
        <w:rPr>
          <w:rFonts w:cs="Arial"/>
        </w:rPr>
        <w:t xml:space="preserve"> </w:t>
      </w:r>
      <w:r w:rsidRPr="00900C50">
        <w:rPr>
          <w:rFonts w:cs="Arial"/>
        </w:rPr>
        <w:t>provider must take reasonable step</w:t>
      </w:r>
      <w:r w:rsidR="0002367D">
        <w:rPr>
          <w:rFonts w:cs="Arial"/>
        </w:rPr>
        <w:t>s</w:t>
      </w:r>
      <w:r w:rsidRPr="00900C50">
        <w:rPr>
          <w:rFonts w:cs="Arial"/>
        </w:rPr>
        <w:t xml:space="preserve"> to ensure that the student is able to participate in the course or program provided by the education</w:t>
      </w:r>
      <w:r>
        <w:rPr>
          <w:rFonts w:cs="Arial"/>
        </w:rPr>
        <w:t xml:space="preserve"> </w:t>
      </w:r>
      <w:r w:rsidRPr="00900C50">
        <w:rPr>
          <w:rFonts w:cs="Arial"/>
        </w:rPr>
        <w:t>institution, and use the facilities and services provided by it, on the same basis as a student without disability, and without experiencing discrimination</w:t>
      </w:r>
      <w:r w:rsidR="00E94E75">
        <w:rPr>
          <w:rFonts w:cs="Arial"/>
        </w:rPr>
        <w:t>.</w:t>
      </w:r>
      <w:r w:rsidR="00E94E75">
        <w:br w:type="page"/>
      </w:r>
    </w:p>
    <w:p w14:paraId="61AEA3B8" w14:textId="4D606BD5" w:rsidR="00B71744" w:rsidRPr="001D5E21" w:rsidRDefault="008A0EE7" w:rsidP="00EE203F">
      <w:pPr>
        <w:spacing w:before="240"/>
        <w:rPr>
          <w:rStyle w:val="Hyperlink"/>
          <w:i w:val="0"/>
          <w:iCs/>
        </w:rPr>
      </w:pPr>
      <w:hyperlink r:id="rId13">
        <w:r w:rsidR="0079030E" w:rsidRPr="001D5E21">
          <w:rPr>
            <w:rStyle w:val="Hyperlink"/>
            <w:iCs/>
          </w:rPr>
          <w:t>Standards for Registered Training Organisations (RTOs) 2015 (</w:t>
        </w:r>
        <w:proofErr w:type="spellStart"/>
        <w:r w:rsidR="0079030E" w:rsidRPr="001D5E21">
          <w:rPr>
            <w:rStyle w:val="Hyperlink"/>
            <w:iCs/>
          </w:rPr>
          <w:t>Cth</w:t>
        </w:r>
        <w:proofErr w:type="spellEnd"/>
        <w:r w:rsidR="0079030E" w:rsidRPr="001D5E21">
          <w:rPr>
            <w:rStyle w:val="Hyperlink"/>
            <w:iCs/>
          </w:rPr>
          <w:t>)</w:t>
        </w:r>
      </w:hyperlink>
    </w:p>
    <w:p w14:paraId="2ED292AA" w14:textId="06824668" w:rsidR="00B71744" w:rsidRPr="00B71744" w:rsidRDefault="00B71744" w:rsidP="008110DA">
      <w:pPr>
        <w:rPr>
          <w:rFonts w:cs="Arial"/>
        </w:rPr>
      </w:pPr>
      <w:r w:rsidRPr="00536730">
        <w:rPr>
          <w:rFonts w:cs="Arial"/>
          <w:b/>
          <w:bCs/>
        </w:rPr>
        <w:t>Standard 1:</w:t>
      </w:r>
      <w:r>
        <w:rPr>
          <w:rFonts w:cs="Arial"/>
          <w:b/>
          <w:bCs/>
        </w:rPr>
        <w:t xml:space="preserve"> </w:t>
      </w:r>
      <w:r w:rsidRPr="006D1D2A">
        <w:rPr>
          <w:rFonts w:cstheme="minorHAnsi"/>
        </w:rPr>
        <w:t>The RTO’s training and assessment strategies and practices are responsive to industry and learner needs and meet the requirements of training packages and VET accredited courses.</w:t>
      </w:r>
    </w:p>
    <w:p w14:paraId="609F0671" w14:textId="77777777" w:rsidR="005451C6" w:rsidRPr="00900C50" w:rsidRDefault="004641F9" w:rsidP="008110DA">
      <w:pPr>
        <w:rPr>
          <w:rFonts w:cs="Arial"/>
        </w:rPr>
      </w:pPr>
      <w:r w:rsidRPr="00900C50">
        <w:rPr>
          <w:rStyle w:val="Strong"/>
          <w:rFonts w:cs="Arial"/>
        </w:rPr>
        <w:t>Standard 4</w:t>
      </w:r>
      <w:r w:rsidRPr="00900C50">
        <w:rPr>
          <w:rFonts w:cs="Arial"/>
        </w:rPr>
        <w:t xml:space="preserve">: Accurate and accessible information about an RTO, its services and performance </w:t>
      </w:r>
      <w:proofErr w:type="gramStart"/>
      <w:r w:rsidRPr="00900C50">
        <w:rPr>
          <w:rFonts w:cs="Arial"/>
        </w:rPr>
        <w:t>is</w:t>
      </w:r>
      <w:proofErr w:type="gramEnd"/>
      <w:r w:rsidRPr="00900C50">
        <w:rPr>
          <w:rFonts w:cs="Arial"/>
        </w:rPr>
        <w:t xml:space="preserve"> available to inform prospective and current learners and clients. The RTO must provide accurate and accessible information to prospective and current students.</w:t>
      </w:r>
    </w:p>
    <w:p w14:paraId="4FC7184F" w14:textId="5B6BA7DA" w:rsidR="005451C6" w:rsidRDefault="004641F9" w:rsidP="008110DA">
      <w:pPr>
        <w:rPr>
          <w:rFonts w:cs="Arial"/>
        </w:rPr>
      </w:pPr>
      <w:r w:rsidRPr="00900C50">
        <w:rPr>
          <w:rStyle w:val="Strong"/>
          <w:rFonts w:cs="Arial"/>
        </w:rPr>
        <w:t>Standard 5</w:t>
      </w:r>
      <w:r w:rsidRPr="00C856F3">
        <w:rPr>
          <w:rStyle w:val="Strong"/>
          <w:rFonts w:cs="Arial"/>
          <w:b w:val="0"/>
          <w:bCs w:val="0"/>
        </w:rPr>
        <w:t xml:space="preserve">: </w:t>
      </w:r>
      <w:r w:rsidRPr="00900C50">
        <w:rPr>
          <w:rFonts w:cs="Arial"/>
        </w:rPr>
        <w:t>Each learner is properly informed and protected. The RTO must ensure learners are adequately informed about the services they are to receive, their rights and obligations, and the RTO</w:t>
      </w:r>
      <w:r w:rsidR="008D0B71" w:rsidRPr="00900C50">
        <w:rPr>
          <w:rFonts w:cs="Arial"/>
        </w:rPr>
        <w:t>’</w:t>
      </w:r>
      <w:r w:rsidRPr="00900C50">
        <w:rPr>
          <w:rFonts w:cs="Arial"/>
        </w:rPr>
        <w:t>s responsibilities under the RTO Standards.</w:t>
      </w:r>
    </w:p>
    <w:p w14:paraId="015FF535" w14:textId="73730222" w:rsidR="00684ED1" w:rsidRPr="001B2005" w:rsidRDefault="00684ED1" w:rsidP="003B514B">
      <w:pPr>
        <w:rPr>
          <w:rFonts w:cs="Arial"/>
          <w:lang w:eastAsia="en-US"/>
        </w:rPr>
      </w:pPr>
      <w:r w:rsidRPr="001B2005">
        <w:rPr>
          <w:rFonts w:eastAsia="Arial" w:cs="Arial"/>
          <w:b/>
          <w:bCs/>
          <w:color w:val="000000" w:themeColor="text1"/>
        </w:rPr>
        <w:t xml:space="preserve">Please </w:t>
      </w:r>
      <w:proofErr w:type="gramStart"/>
      <w:r w:rsidRPr="001B2005">
        <w:rPr>
          <w:rFonts w:eastAsia="Arial" w:cs="Arial"/>
          <w:b/>
          <w:bCs/>
          <w:color w:val="000000" w:themeColor="text1"/>
        </w:rPr>
        <w:t>note:</w:t>
      </w:r>
      <w:proofErr w:type="gramEnd"/>
      <w:r w:rsidRPr="001B2005">
        <w:rPr>
          <w:rFonts w:eastAsia="Arial" w:cs="Arial"/>
          <w:color w:val="000000" w:themeColor="text1"/>
        </w:rPr>
        <w:t xml:space="preserve"> </w:t>
      </w:r>
      <w:r w:rsidRPr="001B2005">
        <w:rPr>
          <w:lang w:eastAsia="en-US"/>
        </w:rPr>
        <w:t xml:space="preserve">RTOs registered by the </w:t>
      </w:r>
      <w:r w:rsidRPr="0013594D">
        <w:rPr>
          <w:i/>
          <w:iCs/>
          <w:lang w:eastAsia="en-US"/>
        </w:rPr>
        <w:t>Victorian Registration and Qualifications Authority</w:t>
      </w:r>
      <w:r w:rsidRPr="001B2005">
        <w:rPr>
          <w:lang w:eastAsia="en-US"/>
        </w:rPr>
        <w:t xml:space="preserve"> or the </w:t>
      </w:r>
      <w:r w:rsidRPr="0013594D">
        <w:rPr>
          <w:i/>
          <w:iCs/>
          <w:lang w:eastAsia="en-US"/>
        </w:rPr>
        <w:t>Training Accreditation Council Western Australia</w:t>
      </w:r>
      <w:r w:rsidRPr="001B2005">
        <w:rPr>
          <w:lang w:eastAsia="en-US"/>
        </w:rPr>
        <w:t xml:space="preserve"> may refer to the following websites for requirements specific to you.</w:t>
      </w:r>
    </w:p>
    <w:p w14:paraId="1E6B9D78" w14:textId="77777777" w:rsidR="0030343F" w:rsidRPr="009A19D4" w:rsidRDefault="005D42A7" w:rsidP="0030343F">
      <w:pPr>
        <w:rPr>
          <w:i/>
          <w:iCs/>
          <w:lang w:eastAsia="en-US"/>
        </w:rPr>
      </w:pPr>
      <w:hyperlink r:id="rId14" w:history="1">
        <w:r w:rsidR="0030343F" w:rsidRPr="009A19D4">
          <w:rPr>
            <w:rStyle w:val="Hyperlink"/>
            <w:iCs/>
            <w:lang w:eastAsia="en-US"/>
          </w:rPr>
          <w:t>Victorian Registration and Qualifications Authority</w:t>
        </w:r>
      </w:hyperlink>
    </w:p>
    <w:p w14:paraId="2184CF26" w14:textId="3A761836" w:rsidR="0030343F" w:rsidRPr="009A19D4" w:rsidRDefault="005D42A7" w:rsidP="0030343F">
      <w:pPr>
        <w:rPr>
          <w:i/>
          <w:iCs/>
          <w:lang w:eastAsia="en-US"/>
        </w:rPr>
      </w:pPr>
      <w:hyperlink r:id="rId15" w:history="1">
        <w:r w:rsidR="0030343F" w:rsidRPr="009A19D4">
          <w:rPr>
            <w:rStyle w:val="Hyperlink"/>
            <w:iCs/>
            <w:lang w:eastAsia="en-US"/>
          </w:rPr>
          <w:t>Training Accreditation Council Western Australia</w:t>
        </w:r>
      </w:hyperlink>
    </w:p>
    <w:p w14:paraId="2AFE865B" w14:textId="77777777" w:rsidR="005451C6" w:rsidRPr="00900C50" w:rsidRDefault="004641F9" w:rsidP="002A1ACB">
      <w:pPr>
        <w:pStyle w:val="Heading2"/>
      </w:pPr>
      <w:r w:rsidRPr="00900C50">
        <w:t>Benefits</w:t>
      </w:r>
    </w:p>
    <w:p w14:paraId="01752967" w14:textId="082C7A1F" w:rsidR="005451C6" w:rsidRPr="00900C50" w:rsidRDefault="004641F9" w:rsidP="00882866">
      <w:pPr>
        <w:pStyle w:val="bullettedlist"/>
      </w:pPr>
      <w:r w:rsidRPr="00900C50">
        <w:t xml:space="preserve">Student </w:t>
      </w:r>
      <w:r w:rsidR="00002A4F">
        <w:t>–</w:t>
      </w:r>
      <w:r w:rsidRPr="00900C50">
        <w:t xml:space="preserve"> </w:t>
      </w:r>
      <w:r w:rsidR="003254C0">
        <w:t>I</w:t>
      </w:r>
      <w:r w:rsidRPr="00900C50">
        <w:t>f support and other services are tailored to the needs of students, they are likely to feel more confident and empowered to raise issues of concern throughout their learning journey.</w:t>
      </w:r>
    </w:p>
    <w:p w14:paraId="06C20DD1" w14:textId="54D80EDF" w:rsidR="005451C6" w:rsidRPr="00900C50" w:rsidRDefault="00584AEC" w:rsidP="00882866">
      <w:pPr>
        <w:pStyle w:val="bullettedlist"/>
      </w:pPr>
      <w:r w:rsidRPr="00900C50">
        <w:t xml:space="preserve">Trainer </w:t>
      </w:r>
      <w:r w:rsidR="003254C0">
        <w:t>and</w:t>
      </w:r>
      <w:r w:rsidRPr="00900C50">
        <w:t xml:space="preserve"> </w:t>
      </w:r>
      <w:r w:rsidR="003254C0">
        <w:t>a</w:t>
      </w:r>
      <w:r w:rsidRPr="00900C50">
        <w:t xml:space="preserve">ssessor </w:t>
      </w:r>
      <w:r w:rsidR="00002A4F">
        <w:t>–</w:t>
      </w:r>
      <w:r w:rsidR="004641F9" w:rsidRPr="00900C50">
        <w:t xml:space="preserve"> </w:t>
      </w:r>
      <w:r w:rsidR="00620657">
        <w:t>I</w:t>
      </w:r>
      <w:r w:rsidRPr="00900C50">
        <w:t>f they</w:t>
      </w:r>
      <w:r w:rsidR="004641F9" w:rsidRPr="00900C50">
        <w:t xml:space="preserve"> understand the support needs of a student, </w:t>
      </w:r>
      <w:r w:rsidR="009F0F7A">
        <w:t>trainers and assessors</w:t>
      </w:r>
      <w:r w:rsidR="009F0F7A" w:rsidRPr="00900C50">
        <w:t xml:space="preserve"> </w:t>
      </w:r>
      <w:r w:rsidR="004641F9" w:rsidRPr="00900C50">
        <w:t xml:space="preserve">can proactively respond and adjust their teaching and delivery to better meet the </w:t>
      </w:r>
      <w:r w:rsidRPr="00900C50">
        <w:t>student</w:t>
      </w:r>
      <w:r w:rsidR="009F0F7A">
        <w:t>’</w:t>
      </w:r>
      <w:r w:rsidRPr="00900C50">
        <w:t>s</w:t>
      </w:r>
      <w:r w:rsidR="004641F9" w:rsidRPr="00900C50">
        <w:t xml:space="preserve"> needs.</w:t>
      </w:r>
    </w:p>
    <w:p w14:paraId="5D98C3A5" w14:textId="0F697707" w:rsidR="005451C6" w:rsidRPr="00900C50" w:rsidRDefault="004641F9" w:rsidP="00882866">
      <w:pPr>
        <w:pStyle w:val="bullettedlist"/>
      </w:pPr>
      <w:r w:rsidRPr="631C6DE1">
        <w:t xml:space="preserve">RTO </w:t>
      </w:r>
      <w:r w:rsidR="00002A4F" w:rsidRPr="631C6DE1">
        <w:t>–</w:t>
      </w:r>
      <w:r w:rsidRPr="631C6DE1">
        <w:t xml:space="preserve"> </w:t>
      </w:r>
      <w:r w:rsidR="00620657" w:rsidRPr="631C6DE1">
        <w:t>I</w:t>
      </w:r>
      <w:r w:rsidRPr="631C6DE1">
        <w:t xml:space="preserve">f support and other services are tailored to student needs, </w:t>
      </w:r>
      <w:r w:rsidR="008D0B71" w:rsidRPr="631C6DE1">
        <w:t xml:space="preserve">the </w:t>
      </w:r>
      <w:r w:rsidRPr="631C6DE1">
        <w:t xml:space="preserve">RTO is likely to have stronger completion rates and student satisfaction, enhancing </w:t>
      </w:r>
      <w:r w:rsidR="008D0B71" w:rsidRPr="631C6DE1">
        <w:t xml:space="preserve">the </w:t>
      </w:r>
      <w:r w:rsidRPr="631C6DE1">
        <w:t xml:space="preserve">RTO’s reputation. Supporting students and staff to engage with each other about concerns can stop minor issues </w:t>
      </w:r>
      <w:r w:rsidR="00584AEC" w:rsidRPr="631C6DE1">
        <w:t xml:space="preserve">from </w:t>
      </w:r>
      <w:r w:rsidRPr="631C6DE1">
        <w:t>becoming larger and provide valuable feedback to improve strategies, supports and services.</w:t>
      </w:r>
    </w:p>
    <w:p w14:paraId="4896898A" w14:textId="5AC4051E" w:rsidR="005451C6" w:rsidRPr="002A1ACB" w:rsidRDefault="004641F9" w:rsidP="002A1ACB">
      <w:pPr>
        <w:pStyle w:val="Heading2"/>
      </w:pPr>
      <w:bookmarkStart w:id="1" w:name="_Hlk102559630"/>
      <w:r w:rsidRPr="002A1ACB">
        <w:t xml:space="preserve">Training </w:t>
      </w:r>
      <w:r w:rsidR="00B66A0E" w:rsidRPr="002A1ACB">
        <w:t>and</w:t>
      </w:r>
      <w:r w:rsidRPr="002A1ACB">
        <w:t xml:space="preserve"> </w:t>
      </w:r>
      <w:r w:rsidR="00B66A0E" w:rsidRPr="002A1ACB">
        <w:t>r</w:t>
      </w:r>
      <w:r w:rsidRPr="002A1ACB">
        <w:t>esources</w:t>
      </w:r>
    </w:p>
    <w:p w14:paraId="52274734" w14:textId="07159875" w:rsidR="004641F9" w:rsidRPr="006C1545" w:rsidRDefault="008A0EE7" w:rsidP="00A72EED">
      <w:pPr>
        <w:pStyle w:val="bullettedlist"/>
        <w:rPr>
          <w:rStyle w:val="Hyperlink"/>
          <w:color w:val="auto"/>
          <w:u w:val="none"/>
        </w:rPr>
      </w:pPr>
      <w:hyperlink r:id="rId16" w:history="1">
        <w:r w:rsidR="00A21EFC">
          <w:rPr>
            <w:rStyle w:val="Hyperlink"/>
          </w:rPr>
          <w:t>Users' Guide to the Standards for RTOs 2015: Chapter 3 – Support and Progression (A</w:t>
        </w:r>
        <w:r w:rsidR="006B5111">
          <w:rPr>
            <w:rStyle w:val="Hyperlink"/>
          </w:rPr>
          <w:t xml:space="preserve">ustralian </w:t>
        </w:r>
        <w:r w:rsidR="00A21EFC">
          <w:rPr>
            <w:rStyle w:val="Hyperlink"/>
          </w:rPr>
          <w:t>S</w:t>
        </w:r>
        <w:r w:rsidR="006B5111">
          <w:rPr>
            <w:rStyle w:val="Hyperlink"/>
          </w:rPr>
          <w:t xml:space="preserve">kills </w:t>
        </w:r>
        <w:r w:rsidR="00A21EFC">
          <w:rPr>
            <w:rStyle w:val="Hyperlink"/>
          </w:rPr>
          <w:t>Q</w:t>
        </w:r>
        <w:r w:rsidR="006B5111">
          <w:rPr>
            <w:rStyle w:val="Hyperlink"/>
          </w:rPr>
          <w:t xml:space="preserve">uality </w:t>
        </w:r>
        <w:r w:rsidR="00A21EFC">
          <w:rPr>
            <w:rStyle w:val="Hyperlink"/>
          </w:rPr>
          <w:t>A</w:t>
        </w:r>
        <w:r w:rsidR="006B5111">
          <w:rPr>
            <w:rStyle w:val="Hyperlink"/>
          </w:rPr>
          <w:t>uthority</w:t>
        </w:r>
        <w:r w:rsidR="00A21EFC">
          <w:rPr>
            <w:rStyle w:val="Hyperlink"/>
          </w:rPr>
          <w:t>)</w:t>
        </w:r>
      </w:hyperlink>
      <w:bookmarkEnd w:id="1"/>
    </w:p>
    <w:p w14:paraId="43447067" w14:textId="77777777" w:rsidR="006C1545" w:rsidRPr="00024846" w:rsidRDefault="006C1545" w:rsidP="00024846">
      <w:pPr>
        <w:pStyle w:val="Heading3"/>
      </w:pPr>
      <w:r w:rsidRPr="00024846">
        <w:t>Disclaimer</w:t>
      </w:r>
    </w:p>
    <w:p w14:paraId="184A6D42" w14:textId="77777777" w:rsidR="0091735A" w:rsidRPr="0091735A" w:rsidRDefault="0091735A" w:rsidP="0091735A">
      <w:pPr>
        <w:rPr>
          <w:rFonts w:eastAsia="DengXian"/>
        </w:rPr>
      </w:pPr>
      <w:r w:rsidRPr="0091735A">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7" w:history="1">
        <w:r w:rsidRPr="0091735A">
          <w:rPr>
            <w:rFonts w:eastAsia="DengXian"/>
            <w:i/>
            <w:color w:val="0563C1"/>
            <w:u w:val="single"/>
          </w:rPr>
          <w:t>adcet.edu.au/vet/disclaimer</w:t>
        </w:r>
      </w:hyperlink>
      <w:r w:rsidRPr="0091735A">
        <w:rPr>
          <w:rFonts w:eastAsia="DengXian"/>
        </w:rPr>
        <w:t xml:space="preserve"> or by contacting </w:t>
      </w:r>
      <w:r w:rsidRPr="0091735A">
        <w:rPr>
          <w:rFonts w:eastAsia="DengXian"/>
          <w:i/>
          <w:color w:val="0563C1"/>
          <w:u w:val="single"/>
        </w:rPr>
        <w:t xml:space="preserve">the </w:t>
      </w:r>
      <w:hyperlink r:id="rId18" w:history="1">
        <w:r w:rsidRPr="0091735A">
          <w:rPr>
            <w:rFonts w:eastAsia="DengXian"/>
            <w:i/>
            <w:color w:val="0563C1"/>
            <w:u w:val="single"/>
          </w:rPr>
          <w:t>Department of Employment and Workplace Relations</w:t>
        </w:r>
      </w:hyperlink>
      <w:r w:rsidRPr="0091735A">
        <w:rPr>
          <w:rFonts w:eastAsia="DengXian"/>
        </w:rPr>
        <w:t>.</w:t>
      </w:r>
    </w:p>
    <w:p w14:paraId="2074FE17" w14:textId="7A4E461A" w:rsidR="006C1545" w:rsidRPr="00695E4B" w:rsidRDefault="0091735A" w:rsidP="0091735A">
      <w:pPr>
        <w:rPr>
          <w:color w:val="0000FF"/>
          <w:u w:val="single"/>
        </w:rPr>
      </w:pPr>
      <w:r w:rsidRPr="0091735A">
        <w:rPr>
          <w:rFonts w:eastAsia="DengXian"/>
        </w:rPr>
        <w:lastRenderedPageBreak/>
        <w:t xml:space="preserve">This resource is funded by the Australian Government Department of Employment and Workplace Relations through the </w:t>
      </w:r>
      <w:hyperlink r:id="rId19" w:history="1">
        <w:r w:rsidRPr="0091735A">
          <w:rPr>
            <w:rStyle w:val="Hyperlink"/>
          </w:rPr>
          <w:t>Supporting</w:t>
        </w:r>
        <w:r w:rsidRPr="0091735A">
          <w:rPr>
            <w:rFonts w:eastAsia="DengXian"/>
            <w:i/>
            <w:color w:val="0563C1"/>
            <w:u w:val="single"/>
          </w:rPr>
          <w:t xml:space="preserve"> Students with Disability in VET project and is hosted by ADCET</w:t>
        </w:r>
      </w:hyperlink>
      <w:r w:rsidRPr="0091735A">
        <w:rPr>
          <w:rFonts w:eastAsia="DengXian"/>
        </w:rPr>
        <w:t>.</w:t>
      </w:r>
    </w:p>
    <w:sectPr w:rsidR="006C1545" w:rsidRPr="00695E4B">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4BB19" w14:textId="77777777" w:rsidR="009A2192" w:rsidRDefault="009A2192" w:rsidP="00707EEC">
      <w:r>
        <w:separator/>
      </w:r>
    </w:p>
  </w:endnote>
  <w:endnote w:type="continuationSeparator" w:id="0">
    <w:p w14:paraId="4E314F19" w14:textId="77777777" w:rsidR="009A2192" w:rsidRDefault="009A2192" w:rsidP="00707EEC">
      <w:r>
        <w:continuationSeparator/>
      </w:r>
    </w:p>
  </w:endnote>
  <w:endnote w:type="continuationNotice" w:id="1">
    <w:p w14:paraId="24D422C5" w14:textId="77777777" w:rsidR="009A2192" w:rsidRDefault="009A219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893732103"/>
      <w:docPartObj>
        <w:docPartGallery w:val="Page Numbers (Bottom of Page)"/>
        <w:docPartUnique/>
      </w:docPartObj>
    </w:sdtPr>
    <w:sdtEndPr>
      <w:rPr>
        <w:rFonts w:asciiTheme="minorHAnsi" w:hAnsiTheme="minorHAnsi" w:cstheme="minorHAnsi"/>
      </w:rPr>
    </w:sdtEndPr>
    <w:sdtContent>
      <w:sdt>
        <w:sdtPr>
          <w:rPr>
            <w:rFonts w:cs="Arial"/>
            <w:sz w:val="20"/>
            <w:szCs w:val="20"/>
          </w:rPr>
          <w:id w:val="-1769616900"/>
          <w:docPartObj>
            <w:docPartGallery w:val="Page Numbers (Top of Page)"/>
            <w:docPartUnique/>
          </w:docPartObj>
        </w:sdtPr>
        <w:sdtEndPr>
          <w:rPr>
            <w:rFonts w:asciiTheme="minorHAnsi" w:hAnsiTheme="minorHAnsi" w:cstheme="minorHAnsi"/>
          </w:rPr>
        </w:sdtEndPr>
        <w:sdtContent>
          <w:p w14:paraId="1E5D672C" w14:textId="77777777" w:rsidR="007E15F0" w:rsidRPr="0091735A" w:rsidRDefault="009137DB" w:rsidP="007E15F0">
            <w:pPr>
              <w:pStyle w:val="Footer"/>
              <w:pBdr>
                <w:top w:val="single" w:sz="4" w:space="1" w:color="auto"/>
              </w:pBdr>
              <w:spacing w:before="0" w:after="0"/>
              <w:jc w:val="right"/>
              <w:rPr>
                <w:rFonts w:cs="Arial"/>
                <w:sz w:val="20"/>
                <w:szCs w:val="20"/>
              </w:rPr>
            </w:pPr>
            <w:r w:rsidRPr="007E15F0">
              <w:rPr>
                <w:rFonts w:cs="Arial"/>
                <w:noProof/>
                <w:sz w:val="20"/>
                <w:szCs w:val="20"/>
              </w:rPr>
              <w:t>Practice Guide - Progression and Completion</w:t>
            </w:r>
            <w:r w:rsidRPr="007E15F0">
              <w:rPr>
                <w:rFonts w:cs="Arial"/>
                <w:sz w:val="20"/>
                <w:szCs w:val="20"/>
              </w:rPr>
              <w:t xml:space="preserve"> </w:t>
            </w:r>
            <w:r w:rsidRPr="007E15F0">
              <w:rPr>
                <w:rFonts w:cs="Arial"/>
                <w:sz w:val="20"/>
                <w:szCs w:val="20"/>
              </w:rPr>
              <w:tab/>
            </w:r>
            <w:r w:rsidRPr="007E15F0">
              <w:rPr>
                <w:rFonts w:cs="Arial"/>
                <w:sz w:val="20"/>
                <w:szCs w:val="20"/>
              </w:rPr>
              <w:tab/>
            </w:r>
            <w:r w:rsidR="00093F5A" w:rsidRPr="0091735A">
              <w:rPr>
                <w:rFonts w:cs="Arial"/>
                <w:sz w:val="20"/>
                <w:szCs w:val="20"/>
              </w:rPr>
              <w:fldChar w:fldCharType="begin"/>
            </w:r>
            <w:r w:rsidR="00093F5A" w:rsidRPr="0091735A">
              <w:rPr>
                <w:rFonts w:cs="Arial"/>
                <w:sz w:val="20"/>
                <w:szCs w:val="20"/>
              </w:rPr>
              <w:instrText xml:space="preserve"> PAGE </w:instrText>
            </w:r>
            <w:r w:rsidR="00093F5A" w:rsidRPr="0091735A">
              <w:rPr>
                <w:rFonts w:cs="Arial"/>
                <w:sz w:val="20"/>
                <w:szCs w:val="20"/>
              </w:rPr>
              <w:fldChar w:fldCharType="separate"/>
            </w:r>
            <w:r w:rsidR="00093F5A" w:rsidRPr="0091735A">
              <w:rPr>
                <w:rFonts w:cs="Arial"/>
                <w:noProof/>
                <w:sz w:val="20"/>
                <w:szCs w:val="20"/>
              </w:rPr>
              <w:t>2</w:t>
            </w:r>
            <w:r w:rsidR="00093F5A" w:rsidRPr="0091735A">
              <w:rPr>
                <w:rFonts w:cs="Arial"/>
                <w:sz w:val="20"/>
                <w:szCs w:val="20"/>
              </w:rPr>
              <w:fldChar w:fldCharType="end"/>
            </w:r>
          </w:p>
          <w:p w14:paraId="5EFC7DB7" w14:textId="49382006" w:rsidR="00093F5A" w:rsidRPr="00224553" w:rsidRDefault="007E15F0" w:rsidP="00224553">
            <w:pPr>
              <w:pStyle w:val="Footer"/>
              <w:pBdr>
                <w:top w:val="single" w:sz="4" w:space="1" w:color="auto"/>
              </w:pBdr>
              <w:spacing w:before="0" w:after="0"/>
              <w:rPr>
                <w:rFonts w:cs="Arial"/>
                <w:sz w:val="20"/>
                <w:szCs w:val="20"/>
              </w:rPr>
            </w:pPr>
            <w:r w:rsidRPr="007E15F0">
              <w:rPr>
                <w:rFonts w:cs="Arial"/>
                <w:sz w:val="20"/>
                <w:szCs w:val="20"/>
              </w:rPr>
              <w:t>Supporting Students with Disability in VET</w:t>
            </w:r>
            <w:r w:rsidR="0091735A" w:rsidRPr="0091735A">
              <w:rPr>
                <w:sz w:val="20"/>
                <w:szCs w:val="20"/>
              </w:rPr>
              <w:t xml:space="preserve"> - </w:t>
            </w:r>
            <w:hyperlink r:id="rId1" w:history="1">
              <w:r w:rsidR="0091735A" w:rsidRPr="0091735A">
                <w:rPr>
                  <w:rFonts w:cs="Arial"/>
                  <w:i/>
                  <w:color w:val="0563C1"/>
                  <w:sz w:val="20"/>
                  <w:szCs w:val="20"/>
                  <w:u w:val="single"/>
                </w:rPr>
                <w:t>adcet.edu.au/vet</w:t>
              </w:r>
            </w:hyperlink>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7E28D" w14:textId="77777777" w:rsidR="009A2192" w:rsidRDefault="009A2192" w:rsidP="00707EEC">
      <w:r>
        <w:separator/>
      </w:r>
    </w:p>
  </w:footnote>
  <w:footnote w:type="continuationSeparator" w:id="0">
    <w:p w14:paraId="6ABFAEFC" w14:textId="77777777" w:rsidR="009A2192" w:rsidRDefault="009A2192" w:rsidP="00707EEC">
      <w:r>
        <w:continuationSeparator/>
      </w:r>
    </w:p>
  </w:footnote>
  <w:footnote w:type="continuationNotice" w:id="1">
    <w:p w14:paraId="29AAA1A2" w14:textId="77777777" w:rsidR="009A2192" w:rsidRDefault="009A219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F24D1"/>
    <w:multiLevelType w:val="multilevel"/>
    <w:tmpl w:val="38240D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2F261C"/>
    <w:multiLevelType w:val="multilevel"/>
    <w:tmpl w:val="95F459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DA7B39"/>
    <w:multiLevelType w:val="multilevel"/>
    <w:tmpl w:val="098E0D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20726816">
    <w:abstractNumId w:val="3"/>
  </w:num>
  <w:num w:numId="2" w16cid:durableId="1680348125">
    <w:abstractNumId w:val="4"/>
  </w:num>
  <w:num w:numId="3" w16cid:durableId="592863012">
    <w:abstractNumId w:val="0"/>
  </w:num>
  <w:num w:numId="4" w16cid:durableId="411006874">
    <w:abstractNumId w:val="2"/>
  </w:num>
  <w:num w:numId="5" w16cid:durableId="461652020">
    <w:abstractNumId w:val="2"/>
  </w:num>
  <w:num w:numId="6" w16cid:durableId="1848707942">
    <w:abstractNumId w:val="2"/>
  </w:num>
  <w:num w:numId="7" w16cid:durableId="2043239003">
    <w:abstractNumId w:val="2"/>
  </w:num>
  <w:num w:numId="8" w16cid:durableId="239682087">
    <w:abstractNumId w:val="2"/>
  </w:num>
  <w:num w:numId="9" w16cid:durableId="965309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A2"/>
    <w:rsid w:val="00002A4F"/>
    <w:rsid w:val="00002F45"/>
    <w:rsid w:val="0002367D"/>
    <w:rsid w:val="00024846"/>
    <w:rsid w:val="0003507F"/>
    <w:rsid w:val="00060CE9"/>
    <w:rsid w:val="00075EEE"/>
    <w:rsid w:val="00081F80"/>
    <w:rsid w:val="00093F5A"/>
    <w:rsid w:val="000A046C"/>
    <w:rsid w:val="000B4027"/>
    <w:rsid w:val="000D2C0C"/>
    <w:rsid w:val="000D471E"/>
    <w:rsid w:val="000D7370"/>
    <w:rsid w:val="0012078B"/>
    <w:rsid w:val="0013594D"/>
    <w:rsid w:val="001379A7"/>
    <w:rsid w:val="0015738D"/>
    <w:rsid w:val="001752DA"/>
    <w:rsid w:val="001B2005"/>
    <w:rsid w:val="001B2A07"/>
    <w:rsid w:val="001D5E21"/>
    <w:rsid w:val="001F5704"/>
    <w:rsid w:val="001F5B63"/>
    <w:rsid w:val="00206F24"/>
    <w:rsid w:val="00224553"/>
    <w:rsid w:val="00276B5A"/>
    <w:rsid w:val="002A1ACB"/>
    <w:rsid w:val="002A261D"/>
    <w:rsid w:val="002F3BC7"/>
    <w:rsid w:val="00302A67"/>
    <w:rsid w:val="0030343F"/>
    <w:rsid w:val="00306152"/>
    <w:rsid w:val="00324193"/>
    <w:rsid w:val="003254C0"/>
    <w:rsid w:val="00340286"/>
    <w:rsid w:val="00384281"/>
    <w:rsid w:val="003B0962"/>
    <w:rsid w:val="003B3755"/>
    <w:rsid w:val="003B514B"/>
    <w:rsid w:val="003C55F4"/>
    <w:rsid w:val="004363E1"/>
    <w:rsid w:val="004641F9"/>
    <w:rsid w:val="00482DCA"/>
    <w:rsid w:val="004839B7"/>
    <w:rsid w:val="00523751"/>
    <w:rsid w:val="00536730"/>
    <w:rsid w:val="00540AA7"/>
    <w:rsid w:val="005451C6"/>
    <w:rsid w:val="00584AEC"/>
    <w:rsid w:val="005D42A7"/>
    <w:rsid w:val="005F42DF"/>
    <w:rsid w:val="00600E67"/>
    <w:rsid w:val="00615990"/>
    <w:rsid w:val="0061628D"/>
    <w:rsid w:val="00620657"/>
    <w:rsid w:val="006616A2"/>
    <w:rsid w:val="00684ED1"/>
    <w:rsid w:val="00690D8E"/>
    <w:rsid w:val="00694C92"/>
    <w:rsid w:val="00695E4B"/>
    <w:rsid w:val="006A351E"/>
    <w:rsid w:val="006A5107"/>
    <w:rsid w:val="006B5111"/>
    <w:rsid w:val="006C1545"/>
    <w:rsid w:val="006D4813"/>
    <w:rsid w:val="0070009C"/>
    <w:rsid w:val="00703116"/>
    <w:rsid w:val="00707EEC"/>
    <w:rsid w:val="007402FD"/>
    <w:rsid w:val="0079030E"/>
    <w:rsid w:val="007A1C8D"/>
    <w:rsid w:val="007B63CF"/>
    <w:rsid w:val="007D7ED0"/>
    <w:rsid w:val="007E15F0"/>
    <w:rsid w:val="008110DA"/>
    <w:rsid w:val="00840BF9"/>
    <w:rsid w:val="008747D4"/>
    <w:rsid w:val="00882866"/>
    <w:rsid w:val="008844B0"/>
    <w:rsid w:val="008A0EE7"/>
    <w:rsid w:val="008D0B71"/>
    <w:rsid w:val="008D7F3A"/>
    <w:rsid w:val="008E645B"/>
    <w:rsid w:val="00900C50"/>
    <w:rsid w:val="009137DB"/>
    <w:rsid w:val="0091735A"/>
    <w:rsid w:val="009303F2"/>
    <w:rsid w:val="00944AA8"/>
    <w:rsid w:val="0095674E"/>
    <w:rsid w:val="00964B63"/>
    <w:rsid w:val="0098694C"/>
    <w:rsid w:val="00993EF4"/>
    <w:rsid w:val="009A2192"/>
    <w:rsid w:val="009D761B"/>
    <w:rsid w:val="009F0F7A"/>
    <w:rsid w:val="00A144EB"/>
    <w:rsid w:val="00A21EFC"/>
    <w:rsid w:val="00A5108B"/>
    <w:rsid w:val="00A532FF"/>
    <w:rsid w:val="00A72EED"/>
    <w:rsid w:val="00A93CB9"/>
    <w:rsid w:val="00AF00F8"/>
    <w:rsid w:val="00B02ACD"/>
    <w:rsid w:val="00B03F64"/>
    <w:rsid w:val="00B30919"/>
    <w:rsid w:val="00B50ABA"/>
    <w:rsid w:val="00B66A0E"/>
    <w:rsid w:val="00B71744"/>
    <w:rsid w:val="00B84820"/>
    <w:rsid w:val="00B868A9"/>
    <w:rsid w:val="00B9262B"/>
    <w:rsid w:val="00B950FD"/>
    <w:rsid w:val="00B96ACF"/>
    <w:rsid w:val="00BE5786"/>
    <w:rsid w:val="00C20F64"/>
    <w:rsid w:val="00C358F5"/>
    <w:rsid w:val="00C408B0"/>
    <w:rsid w:val="00C41149"/>
    <w:rsid w:val="00C47EC1"/>
    <w:rsid w:val="00C61698"/>
    <w:rsid w:val="00C856F3"/>
    <w:rsid w:val="00CD03F9"/>
    <w:rsid w:val="00CF4796"/>
    <w:rsid w:val="00D00A6E"/>
    <w:rsid w:val="00D20910"/>
    <w:rsid w:val="00D44C54"/>
    <w:rsid w:val="00D53976"/>
    <w:rsid w:val="00D6451B"/>
    <w:rsid w:val="00DB2BC7"/>
    <w:rsid w:val="00DF0585"/>
    <w:rsid w:val="00E44164"/>
    <w:rsid w:val="00E55A28"/>
    <w:rsid w:val="00E94E75"/>
    <w:rsid w:val="00EE203F"/>
    <w:rsid w:val="00F35E6A"/>
    <w:rsid w:val="00F37AE8"/>
    <w:rsid w:val="00F427E0"/>
    <w:rsid w:val="00F4285C"/>
    <w:rsid w:val="00F84F0B"/>
    <w:rsid w:val="00F9704C"/>
    <w:rsid w:val="00FB2AFB"/>
    <w:rsid w:val="00FD7CF3"/>
    <w:rsid w:val="00FE1DA4"/>
    <w:rsid w:val="08C1D722"/>
    <w:rsid w:val="095EFCC7"/>
    <w:rsid w:val="0F89DC56"/>
    <w:rsid w:val="123EB60E"/>
    <w:rsid w:val="19C4B29F"/>
    <w:rsid w:val="21025360"/>
    <w:rsid w:val="240972BC"/>
    <w:rsid w:val="2A08122C"/>
    <w:rsid w:val="328071FE"/>
    <w:rsid w:val="35135979"/>
    <w:rsid w:val="361C4F1B"/>
    <w:rsid w:val="4A2B0F72"/>
    <w:rsid w:val="4C73595D"/>
    <w:rsid w:val="5339A259"/>
    <w:rsid w:val="59A038BD"/>
    <w:rsid w:val="631C6DE1"/>
    <w:rsid w:val="649EB964"/>
    <w:rsid w:val="65181372"/>
    <w:rsid w:val="6A16DE28"/>
    <w:rsid w:val="6CA88442"/>
    <w:rsid w:val="73F127CD"/>
    <w:rsid w:val="745D8F28"/>
    <w:rsid w:val="7EAA81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CF7CB"/>
  <w15:chartTrackingRefBased/>
  <w15:docId w15:val="{202E4AE8-19DB-41D4-A518-FF83E456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DA"/>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482DCA"/>
    <w:pPr>
      <w:spacing w:before="0" w:after="0"/>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2A1ACB"/>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uiPriority w:val="9"/>
    <w:unhideWhenUsed/>
    <w:qFormat/>
    <w:rsid w:val="00024846"/>
    <w:pPr>
      <w:spacing w:before="360"/>
      <w:outlineLvl w:val="2"/>
    </w:pPr>
    <w:rPr>
      <w:rFonts w:eastAsiaTheme="majorEastAsia" w:cstheme="majorBidi"/>
      <w:color w:val="2F5496" w:themeColor="accent1" w:themeShade="BF"/>
      <w:spacing w:val="-10"/>
      <w:kern w:val="28"/>
      <w:sz w:val="36"/>
      <w:szCs w:val="56"/>
    </w:rPr>
  </w:style>
  <w:style w:type="paragraph" w:styleId="Heading4">
    <w:name w:val="heading 4"/>
    <w:basedOn w:val="Normal"/>
    <w:next w:val="Normal"/>
    <w:link w:val="Heading4Char"/>
    <w:uiPriority w:val="9"/>
    <w:semiHidden/>
    <w:unhideWhenUsed/>
    <w:qFormat/>
    <w:rsid w:val="00276B5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76B5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6B5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76B5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76B5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6B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Heading1Char">
    <w:name w:val="Heading 1 Char"/>
    <w:basedOn w:val="DefaultParagraphFont"/>
    <w:link w:val="Heading1"/>
    <w:uiPriority w:val="9"/>
    <w:rsid w:val="00482DCA"/>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2A1ACB"/>
    <w:rPr>
      <w:rFonts w:ascii="Arial" w:hAnsi="Arial"/>
      <w:b/>
      <w:bCs/>
      <w:color w:val="2F5496" w:themeColor="accent1" w:themeShade="BF"/>
      <w:kern w:val="36"/>
      <w:sz w:val="36"/>
      <w:szCs w:val="48"/>
    </w:rPr>
  </w:style>
  <w:style w:type="character" w:styleId="Hyperlink">
    <w:name w:val="Hyperlink"/>
    <w:uiPriority w:val="99"/>
    <w:unhideWhenUsed/>
    <w:rsid w:val="0091735A"/>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sid w:val="00276B5A"/>
    <w:rPr>
      <w:b/>
      <w:bCs/>
    </w:rPr>
  </w:style>
  <w:style w:type="paragraph" w:styleId="Header">
    <w:name w:val="header"/>
    <w:basedOn w:val="Normal"/>
    <w:link w:val="HeaderChar"/>
    <w:uiPriority w:val="99"/>
    <w:unhideWhenUsed/>
    <w:rsid w:val="00707EEC"/>
    <w:pPr>
      <w:tabs>
        <w:tab w:val="center" w:pos="4513"/>
        <w:tab w:val="right" w:pos="9026"/>
      </w:tabs>
    </w:pPr>
  </w:style>
  <w:style w:type="character" w:customStyle="1" w:styleId="HeaderChar">
    <w:name w:val="Header Char"/>
    <w:basedOn w:val="DefaultParagraphFont"/>
    <w:link w:val="Header"/>
    <w:uiPriority w:val="99"/>
    <w:rsid w:val="00707EEC"/>
    <w:rPr>
      <w:rFonts w:eastAsiaTheme="minorEastAsia"/>
      <w:sz w:val="24"/>
      <w:szCs w:val="24"/>
    </w:rPr>
  </w:style>
  <w:style w:type="paragraph" w:styleId="Footer">
    <w:name w:val="footer"/>
    <w:basedOn w:val="Normal"/>
    <w:link w:val="FooterChar"/>
    <w:uiPriority w:val="99"/>
    <w:unhideWhenUsed/>
    <w:rsid w:val="00707EEC"/>
    <w:pPr>
      <w:tabs>
        <w:tab w:val="center" w:pos="4513"/>
        <w:tab w:val="right" w:pos="9026"/>
      </w:tabs>
    </w:pPr>
  </w:style>
  <w:style w:type="character" w:customStyle="1" w:styleId="FooterChar">
    <w:name w:val="Footer Char"/>
    <w:basedOn w:val="DefaultParagraphFont"/>
    <w:link w:val="Footer"/>
    <w:uiPriority w:val="99"/>
    <w:rsid w:val="00707EEC"/>
    <w:rPr>
      <w:rFonts w:eastAsiaTheme="minorEastAsia"/>
      <w:sz w:val="24"/>
      <w:szCs w:val="24"/>
    </w:rPr>
  </w:style>
  <w:style w:type="character" w:styleId="CommentReference">
    <w:name w:val="annotation reference"/>
    <w:basedOn w:val="DefaultParagraphFont"/>
    <w:uiPriority w:val="99"/>
    <w:semiHidden/>
    <w:unhideWhenUsed/>
    <w:rsid w:val="003B0962"/>
    <w:rPr>
      <w:sz w:val="16"/>
      <w:szCs w:val="16"/>
    </w:rPr>
  </w:style>
  <w:style w:type="paragraph" w:styleId="CommentText">
    <w:name w:val="annotation text"/>
    <w:basedOn w:val="Normal"/>
    <w:link w:val="CommentTextChar"/>
    <w:uiPriority w:val="99"/>
    <w:unhideWhenUsed/>
    <w:rsid w:val="003B0962"/>
    <w:rPr>
      <w:sz w:val="20"/>
      <w:szCs w:val="20"/>
    </w:rPr>
  </w:style>
  <w:style w:type="character" w:customStyle="1" w:styleId="CommentTextChar">
    <w:name w:val="Comment Text Char"/>
    <w:basedOn w:val="DefaultParagraphFont"/>
    <w:link w:val="CommentText"/>
    <w:uiPriority w:val="99"/>
    <w:rsid w:val="003B0962"/>
    <w:rPr>
      <w:rFonts w:eastAsiaTheme="minorEastAsia"/>
    </w:rPr>
  </w:style>
  <w:style w:type="paragraph" w:styleId="CommentSubject">
    <w:name w:val="annotation subject"/>
    <w:basedOn w:val="CommentText"/>
    <w:next w:val="CommentText"/>
    <w:link w:val="CommentSubjectChar"/>
    <w:uiPriority w:val="99"/>
    <w:semiHidden/>
    <w:unhideWhenUsed/>
    <w:rsid w:val="003B0962"/>
    <w:rPr>
      <w:b/>
      <w:bCs/>
    </w:rPr>
  </w:style>
  <w:style w:type="character" w:customStyle="1" w:styleId="CommentSubjectChar">
    <w:name w:val="Comment Subject Char"/>
    <w:basedOn w:val="CommentTextChar"/>
    <w:link w:val="CommentSubject"/>
    <w:uiPriority w:val="99"/>
    <w:semiHidden/>
    <w:rsid w:val="003B0962"/>
    <w:rPr>
      <w:rFonts w:eastAsiaTheme="minorEastAsia"/>
      <w:b/>
      <w:bCs/>
    </w:rPr>
  </w:style>
  <w:style w:type="character" w:styleId="UnresolvedMention">
    <w:name w:val="Unresolved Mention"/>
    <w:basedOn w:val="DefaultParagraphFont"/>
    <w:uiPriority w:val="99"/>
    <w:semiHidden/>
    <w:unhideWhenUsed/>
    <w:rsid w:val="00093F5A"/>
    <w:rPr>
      <w:color w:val="605E5C"/>
      <w:shd w:val="clear" w:color="auto" w:fill="E1DFDD"/>
    </w:rPr>
  </w:style>
  <w:style w:type="paragraph" w:styleId="Revision">
    <w:name w:val="Revision"/>
    <w:hidden/>
    <w:uiPriority w:val="99"/>
    <w:semiHidden/>
    <w:rsid w:val="000D7370"/>
    <w:rPr>
      <w:rFonts w:eastAsiaTheme="minorEastAsia"/>
      <w:sz w:val="24"/>
      <w:szCs w:val="24"/>
    </w:rPr>
  </w:style>
  <w:style w:type="paragraph" w:customStyle="1" w:styleId="indent">
    <w:name w:val="indent"/>
    <w:basedOn w:val="NormalWeb"/>
    <w:qFormat/>
    <w:rsid w:val="00276B5A"/>
    <w:pPr>
      <w:spacing w:before="120" w:beforeAutospacing="0"/>
      <w:ind w:left="720"/>
    </w:pPr>
    <w:rPr>
      <w:rFonts w:cs="Arial"/>
      <w:i/>
      <w:iCs/>
    </w:rPr>
  </w:style>
  <w:style w:type="paragraph" w:customStyle="1" w:styleId="bullettedlist">
    <w:name w:val="bulletted list"/>
    <w:basedOn w:val="Normal"/>
    <w:qFormat/>
    <w:rsid w:val="00276B5A"/>
    <w:pPr>
      <w:numPr>
        <w:numId w:val="8"/>
      </w:numPr>
      <w:contextualSpacing/>
    </w:pPr>
    <w:rPr>
      <w:rFonts w:eastAsia="Times New Roman" w:cs="Arial"/>
    </w:rPr>
  </w:style>
  <w:style w:type="character" w:customStyle="1" w:styleId="Heading3Char">
    <w:name w:val="Heading 3 Char"/>
    <w:basedOn w:val="DefaultParagraphFont"/>
    <w:link w:val="Heading3"/>
    <w:uiPriority w:val="9"/>
    <w:rsid w:val="00024846"/>
    <w:rPr>
      <w:rFonts w:ascii="Arial" w:eastAsiaTheme="majorEastAsia" w:hAnsi="Arial" w:cstheme="majorBidi"/>
      <w:color w:val="2F5496" w:themeColor="accent1" w:themeShade="BF"/>
      <w:spacing w:val="-10"/>
      <w:kern w:val="28"/>
      <w:sz w:val="36"/>
      <w:szCs w:val="56"/>
    </w:rPr>
  </w:style>
  <w:style w:type="character" w:customStyle="1" w:styleId="Heading4Char">
    <w:name w:val="Heading 4 Char"/>
    <w:basedOn w:val="DefaultParagraphFont"/>
    <w:link w:val="Heading4"/>
    <w:uiPriority w:val="9"/>
    <w:semiHidden/>
    <w:rsid w:val="00276B5A"/>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276B5A"/>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276B5A"/>
    <w:rPr>
      <w:rFonts w:ascii="Arial" w:eastAsiaTheme="majorEastAsia" w:hAnsi="Arial" w:cstheme="majorBidi"/>
      <w:color w:val="2F5496" w:themeColor="accent1" w:themeShade="BF"/>
      <w:spacing w:val="-10"/>
      <w:kern w:val="28"/>
      <w:sz w:val="52"/>
      <w:szCs w:val="56"/>
    </w:rPr>
  </w:style>
  <w:style w:type="character" w:styleId="Emphasis">
    <w:name w:val="Emphasis"/>
    <w:basedOn w:val="DefaultParagraphFont"/>
    <w:uiPriority w:val="20"/>
    <w:qFormat/>
    <w:rsid w:val="00276B5A"/>
    <w:rPr>
      <w:i/>
      <w:iCs/>
    </w:rPr>
  </w:style>
  <w:style w:type="paragraph" w:styleId="TOCHeading">
    <w:name w:val="TOC Heading"/>
    <w:basedOn w:val="Heading1"/>
    <w:next w:val="Normal"/>
    <w:uiPriority w:val="39"/>
    <w:semiHidden/>
    <w:unhideWhenUsed/>
    <w:qFormat/>
    <w:rsid w:val="00276B5A"/>
    <w:pPr>
      <w:keepNext/>
      <w:keepLines/>
      <w:spacing w:line="259" w:lineRule="auto"/>
      <w:outlineLvl w:val="9"/>
    </w:pPr>
    <w:rPr>
      <w:rFonts w:asciiTheme="majorHAnsi" w:hAnsiTheme="majorHAnsi"/>
      <w:b/>
      <w:bCs/>
      <w:kern w:val="0"/>
      <w:sz w:val="32"/>
      <w:szCs w:val="32"/>
      <w:lang w:val="en-US"/>
    </w:rPr>
  </w:style>
  <w:style w:type="character" w:customStyle="1" w:styleId="Heading5Char">
    <w:name w:val="Heading 5 Char"/>
    <w:basedOn w:val="DefaultParagraphFont"/>
    <w:link w:val="Heading5"/>
    <w:uiPriority w:val="9"/>
    <w:semiHidden/>
    <w:rsid w:val="00276B5A"/>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276B5A"/>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276B5A"/>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276B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6B5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276B5A"/>
    <w:pPr>
      <w:spacing w:after="200"/>
    </w:pPr>
    <w:rPr>
      <w:i/>
      <w:iCs/>
      <w:color w:val="44546A" w:themeColor="text2"/>
      <w:sz w:val="18"/>
      <w:szCs w:val="18"/>
    </w:rPr>
  </w:style>
  <w:style w:type="paragraph" w:styleId="Subtitle">
    <w:name w:val="Subtitle"/>
    <w:basedOn w:val="Normal"/>
    <w:next w:val="Normal"/>
    <w:link w:val="SubtitleChar"/>
    <w:uiPriority w:val="11"/>
    <w:qFormat/>
    <w:rsid w:val="00276B5A"/>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76B5A"/>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276B5A"/>
    <w:rPr>
      <w:rFonts w:ascii="Arial" w:eastAsiaTheme="minorEastAsia" w:hAnsi="Arial"/>
      <w:sz w:val="24"/>
      <w:szCs w:val="24"/>
    </w:rPr>
  </w:style>
  <w:style w:type="paragraph" w:styleId="Quote">
    <w:name w:val="Quote"/>
    <w:basedOn w:val="Normal"/>
    <w:next w:val="Normal"/>
    <w:link w:val="QuoteChar"/>
    <w:uiPriority w:val="29"/>
    <w:qFormat/>
    <w:rsid w:val="00276B5A"/>
    <w:pPr>
      <w:spacing w:before="200" w:after="160"/>
      <w:ind w:left="864" w:right="864"/>
      <w:jc w:val="center"/>
    </w:pPr>
    <w:rPr>
      <w:rFonts w:cstheme="majorBidi"/>
      <w:i/>
      <w:iCs/>
      <w:color w:val="404040" w:themeColor="text1" w:themeTint="BF"/>
    </w:rPr>
  </w:style>
  <w:style w:type="character" w:customStyle="1" w:styleId="QuoteChar">
    <w:name w:val="Quote Char"/>
    <w:basedOn w:val="DefaultParagraphFont"/>
    <w:link w:val="Quote"/>
    <w:uiPriority w:val="29"/>
    <w:rsid w:val="00276B5A"/>
    <w:rPr>
      <w:rFonts w:ascii="Arial" w:eastAsiaTheme="minorEastAsia" w:hAnsi="Arial" w:cstheme="majorBidi"/>
      <w:i/>
      <w:iCs/>
      <w:color w:val="404040" w:themeColor="text1" w:themeTint="BF"/>
      <w:sz w:val="24"/>
      <w:szCs w:val="24"/>
    </w:rPr>
  </w:style>
  <w:style w:type="paragraph" w:styleId="IntenseQuote">
    <w:name w:val="Intense Quote"/>
    <w:basedOn w:val="Normal"/>
    <w:next w:val="Normal"/>
    <w:link w:val="IntenseQuoteChar"/>
    <w:uiPriority w:val="30"/>
    <w:qFormat/>
    <w:rsid w:val="00276B5A"/>
    <w:pPr>
      <w:pBdr>
        <w:top w:val="single" w:sz="4" w:space="10" w:color="4472C4" w:themeColor="accent1"/>
        <w:bottom w:val="single" w:sz="4" w:space="10" w:color="4472C4" w:themeColor="accent1"/>
      </w:pBdr>
      <w:spacing w:before="360" w:after="360"/>
      <w:ind w:left="864" w:right="864"/>
      <w:jc w:val="center"/>
    </w:pPr>
    <w:rPr>
      <w:rFonts w:cstheme="majorBidi"/>
      <w:i/>
      <w:iCs/>
      <w:color w:val="4472C4" w:themeColor="accent1"/>
    </w:rPr>
  </w:style>
  <w:style w:type="character" w:customStyle="1" w:styleId="IntenseQuoteChar">
    <w:name w:val="Intense Quote Char"/>
    <w:basedOn w:val="DefaultParagraphFont"/>
    <w:link w:val="IntenseQuote"/>
    <w:uiPriority w:val="30"/>
    <w:rsid w:val="00276B5A"/>
    <w:rPr>
      <w:rFonts w:ascii="Arial" w:eastAsiaTheme="minorEastAsia" w:hAnsi="Arial" w:cstheme="majorBidi"/>
      <w:i/>
      <w:iCs/>
      <w:color w:val="4472C4" w:themeColor="accent1"/>
      <w:sz w:val="24"/>
      <w:szCs w:val="24"/>
    </w:rPr>
  </w:style>
  <w:style w:type="character" w:styleId="SubtleEmphasis">
    <w:name w:val="Subtle Emphasis"/>
    <w:basedOn w:val="DefaultParagraphFont"/>
    <w:uiPriority w:val="19"/>
    <w:qFormat/>
    <w:rsid w:val="00276B5A"/>
    <w:rPr>
      <w:i/>
      <w:iCs/>
      <w:color w:val="404040" w:themeColor="text1" w:themeTint="BF"/>
    </w:rPr>
  </w:style>
  <w:style w:type="character" w:styleId="IntenseEmphasis">
    <w:name w:val="Intense Emphasis"/>
    <w:basedOn w:val="DefaultParagraphFont"/>
    <w:uiPriority w:val="21"/>
    <w:qFormat/>
    <w:rsid w:val="00276B5A"/>
    <w:rPr>
      <w:i/>
      <w:iCs/>
      <w:color w:val="4472C4" w:themeColor="accent1"/>
    </w:rPr>
  </w:style>
  <w:style w:type="character" w:styleId="SubtleReference">
    <w:name w:val="Subtle Reference"/>
    <w:basedOn w:val="DefaultParagraphFont"/>
    <w:uiPriority w:val="31"/>
    <w:qFormat/>
    <w:rsid w:val="00276B5A"/>
    <w:rPr>
      <w:smallCaps/>
      <w:color w:val="5A5A5A" w:themeColor="text1" w:themeTint="A5"/>
    </w:rPr>
  </w:style>
  <w:style w:type="character" w:styleId="IntenseReference">
    <w:name w:val="Intense Reference"/>
    <w:basedOn w:val="DefaultParagraphFont"/>
    <w:uiPriority w:val="32"/>
    <w:qFormat/>
    <w:rsid w:val="00276B5A"/>
    <w:rPr>
      <w:b/>
      <w:bCs/>
      <w:smallCaps/>
      <w:color w:val="4472C4" w:themeColor="accent1"/>
      <w:spacing w:val="5"/>
    </w:rPr>
  </w:style>
  <w:style w:type="character" w:styleId="BookTitle">
    <w:name w:val="Book Title"/>
    <w:basedOn w:val="DefaultParagraphFont"/>
    <w:uiPriority w:val="33"/>
    <w:qFormat/>
    <w:rsid w:val="00276B5A"/>
    <w:rPr>
      <w:b/>
      <w:bCs/>
      <w:i/>
      <w:iCs/>
      <w:spacing w:val="5"/>
    </w:rPr>
  </w:style>
  <w:style w:type="paragraph" w:styleId="ListParagraph">
    <w:name w:val="List Paragraph"/>
    <w:basedOn w:val="Normal"/>
    <w:uiPriority w:val="34"/>
    <w:qFormat/>
    <w:rsid w:val="007402FD"/>
    <w:pPr>
      <w:spacing w:before="0" w:after="0"/>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659664">
      <w:bodyDiv w:val="1"/>
      <w:marLeft w:val="0"/>
      <w:marRight w:val="0"/>
      <w:marTop w:val="0"/>
      <w:marBottom w:val="0"/>
      <w:divBdr>
        <w:top w:val="none" w:sz="0" w:space="0" w:color="auto"/>
        <w:left w:val="none" w:sz="0" w:space="0" w:color="auto"/>
        <w:bottom w:val="none" w:sz="0" w:space="0" w:color="auto"/>
        <w:right w:val="none" w:sz="0" w:space="0" w:color="auto"/>
      </w:divBdr>
    </w:div>
    <w:div w:id="681666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4L01377/latest/text" TargetMode="External"/><Relationship Id="rId18" Type="http://schemas.openxmlformats.org/officeDocument/2006/relationships/hyperlink" Target="https://www.dewr.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Details/F2005L00767" TargetMode="External"/><Relationship Id="rId17" Type="http://schemas.openxmlformats.org/officeDocument/2006/relationships/hyperlink" Target="https://www.adcet.edu.au/vet/disclaimer" TargetMode="External"/><Relationship Id="rId2" Type="http://schemas.openxmlformats.org/officeDocument/2006/relationships/customXml" Target="../customXml/item2.xml"/><Relationship Id="rId16" Type="http://schemas.openxmlformats.org/officeDocument/2006/relationships/hyperlink" Target="https://www.asqa.gov.au/rtos/users-guide-standards-rtos-2015/chapter-3-support-and-progres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4A04426/latest/text" TargetMode="External"/><Relationship Id="rId5" Type="http://schemas.openxmlformats.org/officeDocument/2006/relationships/numbering" Target="numbering.xml"/><Relationship Id="rId15" Type="http://schemas.openxmlformats.org/officeDocument/2006/relationships/hyperlink" Target="https://www.wa.gov.au/organisation/training-accreditation-council/training-accreditation-council-regulatory-framework" TargetMode="External"/><Relationship Id="rId10" Type="http://schemas.openxmlformats.org/officeDocument/2006/relationships/endnotes" Target="endnotes.xml"/><Relationship Id="rId19" Type="http://schemas.openxmlformats.org/officeDocument/2006/relationships/hyperlink" Target="https://www.adcet.edu.au/v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rqa.vic.gov.au/VET/Pages/defaul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Props1.xml><?xml version="1.0" encoding="utf-8"?>
<ds:datastoreItem xmlns:ds="http://schemas.openxmlformats.org/officeDocument/2006/customXml" ds:itemID="{6EF1E9BB-0A84-40FC-8624-513E9B1EB3E4}">
  <ds:schemaRefs>
    <ds:schemaRef ds:uri="http://schemas.openxmlformats.org/officeDocument/2006/bibliography"/>
  </ds:schemaRefs>
</ds:datastoreItem>
</file>

<file path=customXml/itemProps2.xml><?xml version="1.0" encoding="utf-8"?>
<ds:datastoreItem xmlns:ds="http://schemas.openxmlformats.org/officeDocument/2006/customXml" ds:itemID="{D84D2B7D-2960-46D5-83F9-7B69C8455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6BAAD-5A1B-4883-BD3A-AEF49DBB98B9}">
  <ds:schemaRefs>
    <ds:schemaRef ds:uri="http://schemas.microsoft.com/sharepoint/v3/contenttype/forms"/>
  </ds:schemaRefs>
</ds:datastoreItem>
</file>

<file path=customXml/itemProps4.xml><?xml version="1.0" encoding="utf-8"?>
<ds:datastoreItem xmlns:ds="http://schemas.openxmlformats.org/officeDocument/2006/customXml" ds:itemID="{A9823FD5-7E6D-4337-A12D-75D63776DB48}">
  <ds:schemaRefs>
    <ds:schemaRef ds:uri="http://purl.org/dc/dcmitype/"/>
    <ds:schemaRef ds:uri="2617389f-58e4-49c5-9807-a75b64a65690"/>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2d221494-178b-4357-bea6-3a87c5967eb4"/>
    <ds:schemaRef ds:uri="http://schemas.openxmlformats.org/package/2006/metadata/core-properties"/>
    <ds:schemaRef ds:uri="4fbe84ba-42ff-48fc-84b2-90bec8d5fc41"/>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1028</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53</cp:revision>
  <cp:lastPrinted>2023-01-24T23:10:00Z</cp:lastPrinted>
  <dcterms:created xsi:type="dcterms:W3CDTF">2023-01-24T23:08:00Z</dcterms:created>
  <dcterms:modified xsi:type="dcterms:W3CDTF">2024-08-05T05:30:00Z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SIP_Label_79d889eb-932f-4752-8739-64d25806ef64_Enabled">
    <vt:lpwstr>true</vt:lpwstr>
  </property>
  <property fmtid="{D5CDD505-2E9C-101B-9397-08002B2CF9AE}" pid="4" name="MSIP_Label_79d889eb-932f-4752-8739-64d25806ef64_SetDate">
    <vt:lpwstr>2022-09-16T00:12:27Z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4becffa6-785f-4022-9e28-b790efee71dc</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Order">
    <vt:r8>51300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