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D4AF8" w14:textId="7E175D25" w:rsidR="009F7C96" w:rsidRPr="00B7167D" w:rsidRDefault="00537138" w:rsidP="00B7167D">
      <w:pPr>
        <w:pStyle w:val="Heading1"/>
      </w:pPr>
      <w:r w:rsidRPr="00B7167D">
        <w:t>Practice Guide: Pre-enrolment</w:t>
      </w:r>
    </w:p>
    <w:p w14:paraId="67D79669" w14:textId="77777777" w:rsidR="00BD1043" w:rsidRPr="00BD1043" w:rsidRDefault="00537138" w:rsidP="006E14F1">
      <w:pPr>
        <w:pStyle w:val="Heading2"/>
      </w:pPr>
      <w:r w:rsidRPr="00BD1043">
        <w:t>Overview</w:t>
      </w:r>
    </w:p>
    <w:p w14:paraId="4F2EB958" w14:textId="54B238D9" w:rsidR="009B1773" w:rsidRPr="003C465B" w:rsidRDefault="00537138" w:rsidP="003D0912">
      <w:r w:rsidRPr="70CF971E">
        <w:t>This practice guide focuses on how registered training organisations (</w:t>
      </w:r>
      <w:r w:rsidR="00DD6772" w:rsidRPr="70CF971E">
        <w:t>RTOs</w:t>
      </w:r>
      <w:r w:rsidRPr="70CF971E">
        <w:t>)</w:t>
      </w:r>
      <w:r w:rsidR="00DD6772" w:rsidRPr="70CF971E">
        <w:t xml:space="preserve"> </w:t>
      </w:r>
      <w:r w:rsidRPr="70CF971E">
        <w:t>can</w:t>
      </w:r>
      <w:r w:rsidR="00DD6772" w:rsidRPr="70CF971E">
        <w:t xml:space="preserve"> provide information and support</w:t>
      </w:r>
      <w:r w:rsidR="0094365A" w:rsidRPr="70CF971E">
        <w:t xml:space="preserve"> to students to</w:t>
      </w:r>
      <w:r w:rsidR="00DD6772" w:rsidRPr="70CF971E">
        <w:t xml:space="preserve"> raise </w:t>
      </w:r>
      <w:r w:rsidR="005F08BF" w:rsidRPr="70CF971E">
        <w:t xml:space="preserve">their </w:t>
      </w:r>
      <w:r w:rsidR="00DD6772" w:rsidRPr="70CF971E">
        <w:t>awareness and</w:t>
      </w:r>
      <w:r w:rsidR="0094365A" w:rsidRPr="70CF971E">
        <w:t xml:space="preserve"> </w:t>
      </w:r>
      <w:r w:rsidR="005923C7" w:rsidRPr="70CF971E">
        <w:t xml:space="preserve">help them </w:t>
      </w:r>
      <w:r w:rsidR="0094365A" w:rsidRPr="70CF971E">
        <w:t xml:space="preserve">make choices about courses and study pathways. </w:t>
      </w:r>
      <w:r w:rsidRPr="70CF971E">
        <w:t>Pre-enrolment can include marketing, information materials and information sessions.</w:t>
      </w:r>
    </w:p>
    <w:p w14:paraId="52DF1925" w14:textId="08388BC8" w:rsidR="000A28CA" w:rsidRDefault="003F6D6B" w:rsidP="006E14F1">
      <w:pPr>
        <w:pStyle w:val="Heading2"/>
      </w:pPr>
      <w:r>
        <w:t>Aspects of p</w:t>
      </w:r>
      <w:r w:rsidR="004D1CAE" w:rsidRPr="003C465B">
        <w:t>re-enrolment</w:t>
      </w:r>
    </w:p>
    <w:p w14:paraId="1237CA77" w14:textId="432F0011" w:rsidR="003F6D6B" w:rsidRPr="00563632" w:rsidRDefault="003F6D6B" w:rsidP="00563632">
      <w:pPr>
        <w:rPr>
          <w:rFonts w:cs="Arial"/>
        </w:rPr>
      </w:pPr>
      <w:r w:rsidRPr="00563632">
        <w:rPr>
          <w:rFonts w:cs="Arial"/>
        </w:rPr>
        <w:t>In general, pre-enrolment includes:</w:t>
      </w:r>
    </w:p>
    <w:p w14:paraId="47FA6A8B" w14:textId="56ED9989" w:rsidR="004D1CAE" w:rsidRPr="003C465B" w:rsidRDefault="00903049" w:rsidP="003D0912">
      <w:pPr>
        <w:pStyle w:val="bullettedlist"/>
        <w:rPr>
          <w:rFonts w:eastAsiaTheme="majorEastAsia"/>
        </w:rPr>
      </w:pPr>
      <w:r>
        <w:rPr>
          <w:rFonts w:eastAsiaTheme="majorEastAsia"/>
        </w:rPr>
        <w:t>m</w:t>
      </w:r>
      <w:r w:rsidR="004D1CAE" w:rsidRPr="003C465B">
        <w:rPr>
          <w:rFonts w:eastAsiaTheme="majorEastAsia"/>
        </w:rPr>
        <w:t xml:space="preserve">arketing </w:t>
      </w:r>
    </w:p>
    <w:p w14:paraId="6BAEEC61" w14:textId="3B943733" w:rsidR="00DD6772" w:rsidRDefault="00903049" w:rsidP="003D0912">
      <w:pPr>
        <w:pStyle w:val="bullettedlist"/>
        <w:rPr>
          <w:rFonts w:eastAsiaTheme="majorEastAsia"/>
        </w:rPr>
      </w:pPr>
      <w:r>
        <w:rPr>
          <w:rFonts w:eastAsiaTheme="majorEastAsia"/>
        </w:rPr>
        <w:t>g</w:t>
      </w:r>
      <w:r w:rsidR="00DD6772">
        <w:rPr>
          <w:rFonts w:eastAsiaTheme="majorEastAsia"/>
        </w:rPr>
        <w:t xml:space="preserve">etting in </w:t>
      </w:r>
      <w:r>
        <w:rPr>
          <w:rFonts w:eastAsiaTheme="majorEastAsia"/>
        </w:rPr>
        <w:t>c</w:t>
      </w:r>
      <w:r w:rsidR="00DD6772">
        <w:rPr>
          <w:rFonts w:eastAsiaTheme="majorEastAsia"/>
        </w:rPr>
        <w:t>ontact with the RTO</w:t>
      </w:r>
    </w:p>
    <w:p w14:paraId="1E7E4FBD" w14:textId="40166D3A" w:rsidR="004D1CAE" w:rsidRPr="003C465B" w:rsidRDefault="00903049" w:rsidP="003D0912">
      <w:pPr>
        <w:pStyle w:val="bullettedlist"/>
        <w:rPr>
          <w:rFonts w:eastAsiaTheme="majorEastAsia"/>
        </w:rPr>
      </w:pPr>
      <w:r>
        <w:rPr>
          <w:rFonts w:eastAsiaTheme="majorEastAsia"/>
        </w:rPr>
        <w:t>c</w:t>
      </w:r>
      <w:r w:rsidR="004D1CAE" w:rsidRPr="003C465B">
        <w:rPr>
          <w:rFonts w:eastAsiaTheme="majorEastAsia"/>
        </w:rPr>
        <w:t>areer c</w:t>
      </w:r>
      <w:r w:rsidR="005E5FEB" w:rsidRPr="003C465B">
        <w:rPr>
          <w:rFonts w:eastAsiaTheme="majorEastAsia"/>
        </w:rPr>
        <w:t>ounselling</w:t>
      </w:r>
    </w:p>
    <w:p w14:paraId="194FCEBC" w14:textId="376931C6" w:rsidR="000A28CA" w:rsidRPr="003C465B" w:rsidRDefault="00903049" w:rsidP="003D0912">
      <w:pPr>
        <w:pStyle w:val="bullettedlist"/>
        <w:rPr>
          <w:rFonts w:eastAsiaTheme="majorEastAsia"/>
        </w:rPr>
      </w:pPr>
      <w:r>
        <w:rPr>
          <w:rFonts w:eastAsiaTheme="majorEastAsia"/>
        </w:rPr>
        <w:t>c</w:t>
      </w:r>
      <w:r w:rsidR="000A28CA" w:rsidRPr="003C465B">
        <w:rPr>
          <w:rFonts w:eastAsiaTheme="majorEastAsia"/>
        </w:rPr>
        <w:t xml:space="preserve">ourse information </w:t>
      </w:r>
    </w:p>
    <w:p w14:paraId="3046D7DB" w14:textId="59A73B64" w:rsidR="004D1CAE" w:rsidRPr="003C465B" w:rsidRDefault="00903049" w:rsidP="003D0912">
      <w:pPr>
        <w:pStyle w:val="bullettedlist"/>
        <w:rPr>
          <w:rFonts w:eastAsiaTheme="majorEastAsia"/>
        </w:rPr>
      </w:pPr>
      <w:r>
        <w:rPr>
          <w:rFonts w:eastAsiaTheme="majorEastAsia"/>
        </w:rPr>
        <w:t>i</w:t>
      </w:r>
      <w:r w:rsidR="004D1CAE" w:rsidRPr="003C465B">
        <w:rPr>
          <w:rFonts w:eastAsiaTheme="majorEastAsia"/>
        </w:rPr>
        <w:t>nformation about study requirements and supports a</w:t>
      </w:r>
      <w:r w:rsidR="0032609C" w:rsidRPr="003C465B">
        <w:rPr>
          <w:rFonts w:eastAsiaTheme="majorEastAsia"/>
        </w:rPr>
        <w:t>vailable</w:t>
      </w:r>
    </w:p>
    <w:p w14:paraId="25BAD22C" w14:textId="7F9E4996" w:rsidR="000A28CA" w:rsidRPr="003C465B" w:rsidRDefault="0040555B" w:rsidP="003D0912">
      <w:pPr>
        <w:pStyle w:val="bullettedlist"/>
        <w:rPr>
          <w:rFonts w:eastAsiaTheme="majorEastAsia"/>
        </w:rPr>
      </w:pPr>
      <w:r>
        <w:rPr>
          <w:rFonts w:eastAsiaTheme="majorEastAsia"/>
        </w:rPr>
        <w:t>p</w:t>
      </w:r>
      <w:r w:rsidR="004D1CAE" w:rsidRPr="003C465B">
        <w:rPr>
          <w:rFonts w:eastAsiaTheme="majorEastAsia"/>
        </w:rPr>
        <w:t>rerequisites such as i</w:t>
      </w:r>
      <w:r w:rsidR="000A28CA" w:rsidRPr="003C465B">
        <w:rPr>
          <w:rFonts w:eastAsiaTheme="majorEastAsia"/>
        </w:rPr>
        <w:t xml:space="preserve">nterviews/auditions </w:t>
      </w:r>
    </w:p>
    <w:p w14:paraId="0B1DAD97" w14:textId="369A0056" w:rsidR="000A28CA" w:rsidRPr="003C465B" w:rsidRDefault="0040555B" w:rsidP="003D0912">
      <w:pPr>
        <w:pStyle w:val="bullettedlist"/>
        <w:rPr>
          <w:rFonts w:eastAsiaTheme="majorEastAsia"/>
        </w:rPr>
      </w:pPr>
      <w:r>
        <w:rPr>
          <w:rFonts w:eastAsiaTheme="majorEastAsia"/>
        </w:rPr>
        <w:t>a</w:t>
      </w:r>
      <w:r w:rsidR="00DD6772">
        <w:rPr>
          <w:rFonts w:eastAsiaTheme="majorEastAsia"/>
        </w:rPr>
        <w:t>pplication/</w:t>
      </w:r>
      <w:r>
        <w:rPr>
          <w:rFonts w:eastAsiaTheme="majorEastAsia"/>
        </w:rPr>
        <w:t>r</w:t>
      </w:r>
      <w:r w:rsidR="000A28CA" w:rsidRPr="003C465B">
        <w:rPr>
          <w:rFonts w:eastAsiaTheme="majorEastAsia"/>
        </w:rPr>
        <w:t>egistration/</w:t>
      </w:r>
      <w:r>
        <w:rPr>
          <w:rFonts w:eastAsiaTheme="majorEastAsia"/>
        </w:rPr>
        <w:t>e</w:t>
      </w:r>
      <w:r w:rsidR="000A28CA" w:rsidRPr="003C465B">
        <w:rPr>
          <w:rFonts w:eastAsiaTheme="majorEastAsia"/>
        </w:rPr>
        <w:t>nrolment forms</w:t>
      </w:r>
      <w:r w:rsidR="00903049">
        <w:rPr>
          <w:rFonts w:eastAsiaTheme="majorEastAsia"/>
        </w:rPr>
        <w:t>.</w:t>
      </w:r>
    </w:p>
    <w:p w14:paraId="261B064A" w14:textId="56CE0196" w:rsidR="000A28CA" w:rsidRPr="003C465B" w:rsidRDefault="000A28CA" w:rsidP="009B1773">
      <w:pPr>
        <w:rPr>
          <w:rFonts w:cs="Arial"/>
        </w:rPr>
      </w:pPr>
      <w:r w:rsidRPr="003C465B">
        <w:rPr>
          <w:rFonts w:cs="Arial"/>
        </w:rPr>
        <w:t>In practice</w:t>
      </w:r>
      <w:r w:rsidR="003F6D6B">
        <w:rPr>
          <w:rFonts w:cs="Arial"/>
        </w:rPr>
        <w:t>,</w:t>
      </w:r>
      <w:r w:rsidRPr="003C465B">
        <w:rPr>
          <w:rFonts w:cs="Arial"/>
        </w:rPr>
        <w:t xml:space="preserve"> it may </w:t>
      </w:r>
      <w:r w:rsidR="00DD6772">
        <w:rPr>
          <w:rFonts w:cs="Arial"/>
        </w:rPr>
        <w:t xml:space="preserve">also </w:t>
      </w:r>
      <w:r w:rsidRPr="003C465B">
        <w:rPr>
          <w:rFonts w:cs="Arial"/>
        </w:rPr>
        <w:t>include any of the following activities:</w:t>
      </w:r>
    </w:p>
    <w:p w14:paraId="3D94F202" w14:textId="3FFC8DB5" w:rsidR="00E42BA5" w:rsidRDefault="00594CF2" w:rsidP="003D0912">
      <w:pPr>
        <w:pStyle w:val="bullettedlist"/>
      </w:pPr>
      <w:r w:rsidRPr="00594CF2">
        <w:t xml:space="preserve">seeking information about what adjustments will be required for the student to access the </w:t>
      </w:r>
      <w:r w:rsidR="008D189B">
        <w:t>course</w:t>
      </w:r>
      <w:r w:rsidR="008D189B" w:rsidRPr="00594CF2">
        <w:t>.</w:t>
      </w:r>
    </w:p>
    <w:p w14:paraId="75CCFBCD" w14:textId="6AB50530" w:rsidR="000A28CA" w:rsidRPr="003C465B" w:rsidRDefault="00E659E1" w:rsidP="003D0912">
      <w:pPr>
        <w:pStyle w:val="bullettedlist"/>
      </w:pPr>
      <w:r>
        <w:t xml:space="preserve">discussion </w:t>
      </w:r>
      <w:r w:rsidR="000A28CA" w:rsidRPr="003C465B">
        <w:t xml:space="preserve">of inherent requirements </w:t>
      </w:r>
    </w:p>
    <w:p w14:paraId="53E4ED25" w14:textId="3D6813AC" w:rsidR="000A28CA" w:rsidRPr="003C465B" w:rsidRDefault="00FE523B" w:rsidP="003D0912">
      <w:pPr>
        <w:pStyle w:val="bullettedlist"/>
      </w:pPr>
      <w:r>
        <w:t xml:space="preserve">attendance at </w:t>
      </w:r>
      <w:r w:rsidR="00E659E1">
        <w:t>i</w:t>
      </w:r>
      <w:r w:rsidR="000A28CA" w:rsidRPr="003C465B">
        <w:t xml:space="preserve">nformation sessions </w:t>
      </w:r>
    </w:p>
    <w:p w14:paraId="05741880" w14:textId="7D7612B8" w:rsidR="003D0912" w:rsidRPr="00B7167D" w:rsidRDefault="007B7B53" w:rsidP="5C17E784">
      <w:pPr>
        <w:pStyle w:val="bullettedlist"/>
      </w:pPr>
      <w:r>
        <w:t xml:space="preserve">completion of </w:t>
      </w:r>
      <w:r w:rsidR="00E659E1">
        <w:t>e</w:t>
      </w:r>
      <w:r w:rsidR="000A28CA" w:rsidRPr="003C465B">
        <w:t>nrolment interview checklists</w:t>
      </w:r>
      <w:r>
        <w:t>.</w:t>
      </w:r>
    </w:p>
    <w:p w14:paraId="69ED3086" w14:textId="77777777" w:rsidR="004605A4" w:rsidRDefault="000A28CA" w:rsidP="004605A4">
      <w:pPr>
        <w:rPr>
          <w:rFonts w:cs="Arial"/>
        </w:rPr>
      </w:pPr>
      <w:r w:rsidRPr="00B7167D">
        <w:rPr>
          <w:rFonts w:cs="Arial"/>
        </w:rPr>
        <w:t>RTOs must take reasonable steps to ensure that the prospective student is able to seek admission to, or apply for enrolment in, the RTO on the same basis as a prospective student without disability, and without experiencing discrimination.</w:t>
      </w:r>
    </w:p>
    <w:p w14:paraId="5AE7ABFD" w14:textId="23324CC3" w:rsidR="009B1773" w:rsidRPr="003C465B" w:rsidRDefault="009B1773" w:rsidP="004605A4">
      <w:pPr>
        <w:rPr>
          <w:rFonts w:eastAsia="Times New Roman" w:cs="Arial"/>
          <w:lang w:eastAsia="en-AU"/>
        </w:rPr>
      </w:pPr>
      <w:r w:rsidRPr="0A3C7A2B">
        <w:rPr>
          <w:rFonts w:eastAsia="Times New Roman" w:cs="Arial"/>
          <w:lang w:eastAsia="en-AU"/>
        </w:rPr>
        <w:t xml:space="preserve">The </w:t>
      </w:r>
      <w:r w:rsidR="00855EBD" w:rsidRPr="00855EBD">
        <w:rPr>
          <w:rFonts w:eastAsia="Times New Roman" w:cs="Arial"/>
          <w:i/>
          <w:iCs/>
          <w:lang w:eastAsia="en-AU"/>
        </w:rPr>
        <w:t>Standards for Registered Training Organisations (RTOs) 2015 (</w:t>
      </w:r>
      <w:proofErr w:type="spellStart"/>
      <w:r w:rsidR="00855EBD" w:rsidRPr="00855EBD">
        <w:rPr>
          <w:rFonts w:eastAsia="Times New Roman" w:cs="Arial"/>
          <w:i/>
          <w:iCs/>
          <w:lang w:eastAsia="en-AU"/>
        </w:rPr>
        <w:t>Cth</w:t>
      </w:r>
      <w:proofErr w:type="spellEnd"/>
      <w:r w:rsidR="00855EBD" w:rsidRPr="00855EBD">
        <w:rPr>
          <w:rFonts w:eastAsia="Times New Roman" w:cs="Arial"/>
          <w:i/>
          <w:iCs/>
          <w:lang w:eastAsia="en-AU"/>
        </w:rPr>
        <w:t>)</w:t>
      </w:r>
      <w:r w:rsidRPr="0A3C7A2B">
        <w:rPr>
          <w:rFonts w:eastAsia="Times New Roman" w:cs="Arial"/>
          <w:lang w:eastAsia="en-AU"/>
        </w:rPr>
        <w:t xml:space="preserve"> (the Standards) require your RTO to provide clear and accurate information to students before enrolment to allow students to make informed choices.</w:t>
      </w:r>
    </w:p>
    <w:p w14:paraId="0700AB46" w14:textId="5C8A33AF" w:rsidR="009B1773" w:rsidRPr="003C465B" w:rsidRDefault="009B1773" w:rsidP="0A3C7A2B">
      <w:pPr>
        <w:shd w:val="clear" w:color="auto" w:fill="FFFFFF" w:themeFill="background1"/>
        <w:spacing w:before="100" w:beforeAutospacing="1"/>
        <w:textAlignment w:val="baseline"/>
        <w:rPr>
          <w:rFonts w:eastAsia="Times New Roman" w:cs="Arial"/>
          <w:lang w:eastAsia="en-AU"/>
        </w:rPr>
      </w:pPr>
      <w:r w:rsidRPr="0A3C7A2B">
        <w:rPr>
          <w:rFonts w:eastAsia="Times New Roman" w:cs="Arial"/>
          <w:lang w:eastAsia="en-AU"/>
        </w:rPr>
        <w:t>The Standards make it clear th</w:t>
      </w:r>
      <w:r w:rsidR="5B05B744" w:rsidRPr="0A3C7A2B">
        <w:rPr>
          <w:rFonts w:eastAsia="Times New Roman" w:cs="Arial"/>
          <w:lang w:eastAsia="en-AU"/>
        </w:rPr>
        <w:t>at</w:t>
      </w:r>
      <w:r w:rsidRPr="0A3C7A2B">
        <w:rPr>
          <w:rFonts w:eastAsia="Times New Roman" w:cs="Arial"/>
          <w:lang w:eastAsia="en-AU"/>
        </w:rPr>
        <w:t xml:space="preserve"> RTO</w:t>
      </w:r>
      <w:r w:rsidR="4F522236" w:rsidRPr="0A3C7A2B">
        <w:rPr>
          <w:rFonts w:eastAsia="Times New Roman" w:cs="Arial"/>
          <w:lang w:eastAsia="en-AU"/>
        </w:rPr>
        <w:t>s</w:t>
      </w:r>
      <w:r w:rsidRPr="0A3C7A2B">
        <w:rPr>
          <w:rFonts w:eastAsia="Times New Roman" w:cs="Arial"/>
          <w:lang w:eastAsia="en-AU"/>
        </w:rPr>
        <w:t xml:space="preserve"> </w:t>
      </w:r>
      <w:r w:rsidR="5DA5E9ED" w:rsidRPr="0A3C7A2B">
        <w:rPr>
          <w:rFonts w:eastAsia="Times New Roman" w:cs="Arial"/>
          <w:lang w:eastAsia="en-AU"/>
        </w:rPr>
        <w:t>are</w:t>
      </w:r>
      <w:r w:rsidRPr="0A3C7A2B">
        <w:rPr>
          <w:rFonts w:eastAsia="Times New Roman" w:cs="Arial"/>
          <w:lang w:eastAsia="en-AU"/>
        </w:rPr>
        <w:t xml:space="preserve"> solely responsible for all advertising, marketing and recruitment done on its behalf,</w:t>
      </w:r>
      <w:r w:rsidR="004345D8" w:rsidRPr="0A3C7A2B">
        <w:rPr>
          <w:rFonts w:eastAsia="Times New Roman" w:cs="Arial"/>
          <w:lang w:eastAsia="en-AU"/>
        </w:rPr>
        <w:t xml:space="preserve"> </w:t>
      </w:r>
      <w:r w:rsidRPr="0A3C7A2B">
        <w:rPr>
          <w:rFonts w:eastAsia="Times New Roman" w:cs="Arial"/>
          <w:lang w:eastAsia="en-AU"/>
        </w:rPr>
        <w:t>regardless of the channel or method used.</w:t>
      </w:r>
      <w:r w:rsidR="34A16A07" w:rsidRPr="0A3C7A2B">
        <w:rPr>
          <w:rFonts w:eastAsia="Times New Roman" w:cs="Arial"/>
          <w:lang w:eastAsia="en-AU"/>
        </w:rPr>
        <w:t xml:space="preserve"> RTO’s </w:t>
      </w:r>
      <w:r w:rsidRPr="0A3C7A2B">
        <w:rPr>
          <w:rFonts w:eastAsia="Times New Roman" w:cs="Arial"/>
          <w:lang w:eastAsia="en-AU"/>
        </w:rPr>
        <w:t xml:space="preserve">must ensure students are provided with clear and accurate information. This </w:t>
      </w:r>
      <w:r w:rsidR="00631196">
        <w:rPr>
          <w:rFonts w:eastAsia="Times New Roman" w:cs="Arial"/>
          <w:lang w:eastAsia="en-AU"/>
        </w:rPr>
        <w:t xml:space="preserve">is the </w:t>
      </w:r>
      <w:r w:rsidRPr="0A3C7A2B">
        <w:rPr>
          <w:rFonts w:eastAsia="Times New Roman" w:cs="Arial"/>
          <w:lang w:eastAsia="en-AU"/>
        </w:rPr>
        <w:t>RTO’s responsibility regardless of:</w:t>
      </w:r>
    </w:p>
    <w:p w14:paraId="3FB75B5F" w14:textId="51DE4651" w:rsidR="009B1773" w:rsidRPr="003C465B" w:rsidRDefault="009B1773" w:rsidP="003D0912">
      <w:pPr>
        <w:pStyle w:val="bullettedlist"/>
        <w:rPr>
          <w:rFonts w:eastAsia="Times New Roman"/>
          <w:lang w:eastAsia="en-AU"/>
        </w:rPr>
      </w:pPr>
      <w:r w:rsidRPr="003C465B">
        <w:rPr>
          <w:rFonts w:eastAsia="Times New Roman"/>
          <w:lang w:eastAsia="en-AU"/>
        </w:rPr>
        <w:t>the medium used to advertise training (including website</w:t>
      </w:r>
      <w:r w:rsidR="004345D8">
        <w:rPr>
          <w:rFonts w:eastAsia="Times New Roman"/>
          <w:lang w:eastAsia="en-AU"/>
        </w:rPr>
        <w:t>s</w:t>
      </w:r>
      <w:r w:rsidRPr="003C465B">
        <w:rPr>
          <w:rFonts w:eastAsia="Times New Roman"/>
          <w:lang w:eastAsia="en-AU"/>
        </w:rPr>
        <w:t xml:space="preserve"> and social media)</w:t>
      </w:r>
    </w:p>
    <w:p w14:paraId="7839152A" w14:textId="77777777" w:rsidR="009B1773" w:rsidRPr="003C465B" w:rsidRDefault="009B1773" w:rsidP="003D0912">
      <w:pPr>
        <w:pStyle w:val="bullettedlist"/>
        <w:rPr>
          <w:rFonts w:eastAsia="Times New Roman"/>
          <w:lang w:eastAsia="en-AU"/>
        </w:rPr>
      </w:pPr>
      <w:r w:rsidRPr="003C465B">
        <w:rPr>
          <w:rFonts w:eastAsia="Times New Roman"/>
          <w:lang w:eastAsia="en-AU"/>
        </w:rPr>
        <w:t>how students are recruited</w:t>
      </w:r>
    </w:p>
    <w:p w14:paraId="40EDDB4D" w14:textId="77777777" w:rsidR="009B1773" w:rsidRPr="003C465B" w:rsidRDefault="009B1773" w:rsidP="003D0912">
      <w:pPr>
        <w:pStyle w:val="bullettedlist"/>
        <w:rPr>
          <w:rFonts w:eastAsia="Times New Roman"/>
          <w:lang w:eastAsia="en-AU"/>
        </w:rPr>
      </w:pPr>
      <w:r w:rsidRPr="003C465B">
        <w:rPr>
          <w:rFonts w:eastAsia="Times New Roman"/>
          <w:lang w:eastAsia="en-AU"/>
        </w:rPr>
        <w:t xml:space="preserve">who is </w:t>
      </w:r>
      <w:proofErr w:type="gramStart"/>
      <w:r w:rsidRPr="003C465B">
        <w:rPr>
          <w:rFonts w:eastAsia="Times New Roman"/>
          <w:lang w:eastAsia="en-AU"/>
        </w:rPr>
        <w:t>actually providing</w:t>
      </w:r>
      <w:proofErr w:type="gramEnd"/>
      <w:r w:rsidRPr="003C465B">
        <w:rPr>
          <w:rFonts w:eastAsia="Times New Roman"/>
          <w:lang w:eastAsia="en-AU"/>
        </w:rPr>
        <w:t xml:space="preserve"> the information (including education agents and brokers).</w:t>
      </w:r>
    </w:p>
    <w:p w14:paraId="0002FA4F" w14:textId="167008D0" w:rsidR="009B1773" w:rsidRPr="003C465B" w:rsidRDefault="009B1773" w:rsidP="0A3C7A2B">
      <w:pPr>
        <w:shd w:val="clear" w:color="auto" w:fill="FFFFFF" w:themeFill="background1"/>
        <w:textAlignment w:val="baseline"/>
        <w:rPr>
          <w:rFonts w:eastAsia="Times New Roman" w:cs="Arial"/>
          <w:lang w:eastAsia="en-AU"/>
        </w:rPr>
      </w:pPr>
      <w:r w:rsidRPr="0A3C7A2B">
        <w:rPr>
          <w:rFonts w:eastAsia="Times New Roman" w:cs="Arial"/>
          <w:lang w:eastAsia="en-AU"/>
        </w:rPr>
        <w:t>RTO</w:t>
      </w:r>
      <w:r w:rsidR="55235302" w:rsidRPr="0A3C7A2B">
        <w:rPr>
          <w:rFonts w:eastAsia="Times New Roman" w:cs="Arial"/>
          <w:lang w:eastAsia="en-AU"/>
        </w:rPr>
        <w:t>s</w:t>
      </w:r>
      <w:r w:rsidRPr="0A3C7A2B">
        <w:rPr>
          <w:rFonts w:eastAsia="Times New Roman" w:cs="Arial"/>
          <w:lang w:eastAsia="en-AU"/>
        </w:rPr>
        <w:t xml:space="preserve"> </w:t>
      </w:r>
      <w:r w:rsidR="24B8677C" w:rsidRPr="0A3C7A2B">
        <w:rPr>
          <w:rFonts w:eastAsia="Times New Roman" w:cs="Arial"/>
          <w:lang w:eastAsia="en-AU"/>
        </w:rPr>
        <w:t>are</w:t>
      </w:r>
      <w:r w:rsidRPr="0A3C7A2B">
        <w:rPr>
          <w:rFonts w:eastAsia="Times New Roman" w:cs="Arial"/>
          <w:lang w:eastAsia="en-AU"/>
        </w:rPr>
        <w:t xml:space="preserve"> subject to all relevant consumer protection laws that apply in any jurisdiction where </w:t>
      </w:r>
      <w:r w:rsidR="35614980" w:rsidRPr="0A3C7A2B">
        <w:rPr>
          <w:rFonts w:eastAsia="Times New Roman" w:cs="Arial"/>
          <w:lang w:eastAsia="en-AU"/>
        </w:rPr>
        <w:t>they</w:t>
      </w:r>
      <w:r w:rsidRPr="0A3C7A2B">
        <w:rPr>
          <w:rFonts w:eastAsia="Times New Roman" w:cs="Arial"/>
          <w:lang w:eastAsia="en-AU"/>
        </w:rPr>
        <w:t xml:space="preserve"> operate.</w:t>
      </w:r>
    </w:p>
    <w:p w14:paraId="0D495A4E" w14:textId="0D937D09" w:rsidR="009B1773" w:rsidRPr="003C465B" w:rsidRDefault="009B1773" w:rsidP="5C17E784">
      <w:pPr>
        <w:shd w:val="clear" w:color="auto" w:fill="FFFFFF" w:themeFill="background1"/>
        <w:textAlignment w:val="baseline"/>
        <w:rPr>
          <w:rFonts w:eastAsia="Times New Roman" w:cs="Arial"/>
          <w:lang w:eastAsia="en-AU"/>
        </w:rPr>
      </w:pPr>
      <w:r w:rsidRPr="0A3C7A2B">
        <w:rPr>
          <w:rFonts w:eastAsia="Times New Roman" w:cs="Arial"/>
          <w:lang w:eastAsia="en-AU"/>
        </w:rPr>
        <w:lastRenderedPageBreak/>
        <w:t>RTO</w:t>
      </w:r>
      <w:r w:rsidR="729678AA" w:rsidRPr="0A3C7A2B">
        <w:rPr>
          <w:rFonts w:eastAsia="Times New Roman" w:cs="Arial"/>
          <w:lang w:eastAsia="en-AU"/>
        </w:rPr>
        <w:t>s</w:t>
      </w:r>
      <w:r w:rsidRPr="0A3C7A2B">
        <w:rPr>
          <w:rFonts w:eastAsia="Times New Roman" w:cs="Arial"/>
          <w:lang w:eastAsia="en-AU"/>
        </w:rPr>
        <w:t xml:space="preserve"> must honour all commitments t</w:t>
      </w:r>
      <w:r w:rsidR="002B0464">
        <w:rPr>
          <w:rFonts w:eastAsia="Times New Roman" w:cs="Arial"/>
          <w:lang w:eastAsia="en-AU"/>
        </w:rPr>
        <w:t>hey</w:t>
      </w:r>
      <w:r w:rsidRPr="0A3C7A2B">
        <w:rPr>
          <w:rFonts w:eastAsia="Times New Roman" w:cs="Arial"/>
          <w:lang w:eastAsia="en-AU"/>
        </w:rPr>
        <w:t xml:space="preserve"> make in all marketing materials</w:t>
      </w:r>
      <w:r w:rsidR="6BDEE826" w:rsidRPr="0A3C7A2B">
        <w:rPr>
          <w:rFonts w:eastAsia="Times New Roman" w:cs="Arial"/>
          <w:lang w:eastAsia="en-AU"/>
        </w:rPr>
        <w:t xml:space="preserve"> </w:t>
      </w:r>
      <w:r w:rsidR="00631196">
        <w:rPr>
          <w:rFonts w:eastAsia="Times New Roman" w:cs="Arial"/>
          <w:lang w:eastAsia="en-AU"/>
        </w:rPr>
        <w:t>and must</w:t>
      </w:r>
      <w:r w:rsidRPr="0A3C7A2B">
        <w:rPr>
          <w:rFonts w:eastAsia="Times New Roman" w:cs="Arial"/>
          <w:lang w:eastAsia="en-AU"/>
        </w:rPr>
        <w:t xml:space="preserve"> only promote training or assessment for products that are currently within </w:t>
      </w:r>
      <w:r w:rsidR="78FD0F0E" w:rsidRPr="0A3C7A2B">
        <w:rPr>
          <w:rFonts w:eastAsia="Times New Roman" w:cs="Arial"/>
          <w:lang w:eastAsia="en-AU"/>
        </w:rPr>
        <w:t>their</w:t>
      </w:r>
      <w:r w:rsidRPr="0A3C7A2B">
        <w:rPr>
          <w:rFonts w:eastAsia="Times New Roman" w:cs="Arial"/>
          <w:lang w:eastAsia="en-AU"/>
        </w:rPr>
        <w:t xml:space="preserve"> scope of registration.</w:t>
      </w:r>
    </w:p>
    <w:p w14:paraId="69D51058" w14:textId="647D2984" w:rsidR="003D10B0" w:rsidRPr="003C465B" w:rsidRDefault="003D10B0" w:rsidP="5C17E784">
      <w:pPr>
        <w:shd w:val="clear" w:color="auto" w:fill="FFFFFF" w:themeFill="background1"/>
        <w:textAlignment w:val="baseline"/>
        <w:rPr>
          <w:rFonts w:eastAsia="Times New Roman" w:cs="Arial"/>
          <w:lang w:eastAsia="en-AU"/>
        </w:rPr>
      </w:pPr>
      <w:r w:rsidRPr="0A3C7A2B">
        <w:rPr>
          <w:rFonts w:eastAsia="Times New Roman" w:cs="Arial"/>
          <w:lang w:eastAsia="en-AU"/>
        </w:rPr>
        <w:t>RTO</w:t>
      </w:r>
      <w:r w:rsidR="24F26336" w:rsidRPr="0A3C7A2B">
        <w:rPr>
          <w:rFonts w:eastAsia="Times New Roman" w:cs="Arial"/>
          <w:lang w:eastAsia="en-AU"/>
        </w:rPr>
        <w:t>s</w:t>
      </w:r>
      <w:r w:rsidRPr="0A3C7A2B">
        <w:rPr>
          <w:rFonts w:eastAsia="Times New Roman" w:cs="Arial"/>
          <w:lang w:eastAsia="en-AU"/>
        </w:rPr>
        <w:t xml:space="preserve"> </w:t>
      </w:r>
      <w:r w:rsidR="1B4F1259" w:rsidRPr="0A3C7A2B">
        <w:rPr>
          <w:rFonts w:eastAsia="Times New Roman" w:cs="Arial"/>
          <w:lang w:eastAsia="en-AU"/>
        </w:rPr>
        <w:t>are</w:t>
      </w:r>
      <w:r w:rsidRPr="0A3C7A2B">
        <w:rPr>
          <w:rFonts w:eastAsia="Times New Roman" w:cs="Arial"/>
          <w:lang w:eastAsia="en-AU"/>
        </w:rPr>
        <w:t xml:space="preserve"> required to provide clear and accurate information to prospective students before enrolment. This information allows prospective students to make informed choices in deciding </w:t>
      </w:r>
      <w:r w:rsidR="00BD3FFA" w:rsidRPr="0A3C7A2B">
        <w:rPr>
          <w:rFonts w:eastAsia="Times New Roman" w:cs="Arial"/>
          <w:lang w:eastAsia="en-AU"/>
        </w:rPr>
        <w:t>whether</w:t>
      </w:r>
      <w:r w:rsidRPr="0A3C7A2B">
        <w:rPr>
          <w:rFonts w:eastAsia="Times New Roman" w:cs="Arial"/>
          <w:lang w:eastAsia="en-AU"/>
        </w:rPr>
        <w:t xml:space="preserve"> </w:t>
      </w:r>
      <w:r w:rsidR="330E5A34" w:rsidRPr="0A3C7A2B">
        <w:rPr>
          <w:rFonts w:eastAsia="Times New Roman" w:cs="Arial"/>
          <w:lang w:eastAsia="en-AU"/>
        </w:rPr>
        <w:t xml:space="preserve">the </w:t>
      </w:r>
      <w:r w:rsidRPr="0A3C7A2B">
        <w:rPr>
          <w:rFonts w:eastAsia="Times New Roman" w:cs="Arial"/>
          <w:lang w:eastAsia="en-AU"/>
        </w:rPr>
        <w:t>RTO, proposed delivery mode and course is suitable for them.</w:t>
      </w:r>
    </w:p>
    <w:p w14:paraId="2DE0F54F" w14:textId="337B7FA6" w:rsidR="003D10B0" w:rsidRPr="003C465B" w:rsidRDefault="003D10B0" w:rsidP="5C17E784">
      <w:pPr>
        <w:shd w:val="clear" w:color="auto" w:fill="FFFFFF" w:themeFill="background1"/>
        <w:textAlignment w:val="baseline"/>
        <w:rPr>
          <w:rFonts w:eastAsia="Times New Roman" w:cs="Arial"/>
          <w:lang w:eastAsia="en-AU"/>
        </w:rPr>
      </w:pPr>
      <w:r w:rsidRPr="0A3C7A2B">
        <w:rPr>
          <w:rFonts w:eastAsia="Times New Roman" w:cs="Arial"/>
          <w:lang w:eastAsia="en-AU"/>
        </w:rPr>
        <w:t xml:space="preserve">Promoting the delivery of a </w:t>
      </w:r>
      <w:r w:rsidR="005F02DB" w:rsidRPr="0A3C7A2B">
        <w:rPr>
          <w:rFonts w:eastAsia="Times New Roman" w:cs="Arial"/>
          <w:lang w:eastAsia="en-AU"/>
        </w:rPr>
        <w:t>vocatio</w:t>
      </w:r>
      <w:r w:rsidR="00803A73" w:rsidRPr="0A3C7A2B">
        <w:rPr>
          <w:rFonts w:eastAsia="Times New Roman" w:cs="Arial"/>
          <w:lang w:eastAsia="en-AU"/>
        </w:rPr>
        <w:t>nal education and training (</w:t>
      </w:r>
      <w:r w:rsidRPr="0A3C7A2B">
        <w:rPr>
          <w:rFonts w:eastAsia="Times New Roman" w:cs="Arial"/>
          <w:lang w:eastAsia="en-AU"/>
        </w:rPr>
        <w:t>VET</w:t>
      </w:r>
      <w:r w:rsidR="00803A73" w:rsidRPr="0A3C7A2B">
        <w:rPr>
          <w:rFonts w:eastAsia="Times New Roman" w:cs="Arial"/>
          <w:lang w:eastAsia="en-AU"/>
        </w:rPr>
        <w:t>)</w:t>
      </w:r>
      <w:r w:rsidRPr="0A3C7A2B">
        <w:rPr>
          <w:rFonts w:eastAsia="Times New Roman" w:cs="Arial"/>
          <w:lang w:eastAsia="en-AU"/>
        </w:rPr>
        <w:t xml:space="preserve"> course by distance or online learning can be a positive selling point for many learners. However, marketing of the course must indicate any parts of the training or assessment </w:t>
      </w:r>
      <w:r w:rsidR="003B4FD1" w:rsidRPr="0A3C7A2B">
        <w:rPr>
          <w:rFonts w:eastAsia="Times New Roman" w:cs="Arial"/>
          <w:lang w:eastAsia="en-AU"/>
        </w:rPr>
        <w:t xml:space="preserve">that </w:t>
      </w:r>
      <w:r w:rsidRPr="0A3C7A2B">
        <w:rPr>
          <w:rFonts w:eastAsia="Times New Roman" w:cs="Arial"/>
          <w:lang w:eastAsia="en-AU"/>
        </w:rPr>
        <w:t xml:space="preserve">students would be unable to complete via distance delivery, including where work placement is required. In designing or reviewing marketing materials, </w:t>
      </w:r>
      <w:r w:rsidR="0943AF6E" w:rsidRPr="0A3C7A2B">
        <w:rPr>
          <w:rFonts w:eastAsia="Times New Roman" w:cs="Arial"/>
          <w:lang w:eastAsia="en-AU"/>
        </w:rPr>
        <w:t>RTOs</w:t>
      </w:r>
      <w:r w:rsidRPr="0A3C7A2B">
        <w:rPr>
          <w:rFonts w:eastAsia="Times New Roman" w:cs="Arial"/>
          <w:lang w:eastAsia="en-AU"/>
        </w:rPr>
        <w:t xml:space="preserve"> should review </w:t>
      </w:r>
      <w:r w:rsidR="471AAA1E" w:rsidRPr="0A3C7A2B">
        <w:rPr>
          <w:rFonts w:eastAsia="Times New Roman" w:cs="Arial"/>
          <w:lang w:eastAsia="en-AU"/>
        </w:rPr>
        <w:t>their</w:t>
      </w:r>
      <w:r w:rsidRPr="0A3C7A2B">
        <w:rPr>
          <w:rFonts w:eastAsia="Times New Roman" w:cs="Arial"/>
          <w:lang w:eastAsia="en-AU"/>
        </w:rPr>
        <w:t xml:space="preserve"> training and assessment strategies to ensure consistency.</w:t>
      </w:r>
    </w:p>
    <w:p w14:paraId="2A2F9C69" w14:textId="77777777" w:rsidR="003D10B0" w:rsidRPr="003C465B" w:rsidRDefault="003D10B0" w:rsidP="009B1773">
      <w:pPr>
        <w:shd w:val="clear" w:color="auto" w:fill="FFFFFF"/>
        <w:textAlignment w:val="baseline"/>
        <w:rPr>
          <w:rFonts w:eastAsia="Times New Roman" w:cs="Arial"/>
          <w:lang w:eastAsia="en-AU"/>
        </w:rPr>
      </w:pPr>
      <w:r w:rsidRPr="003C465B">
        <w:rPr>
          <w:rFonts w:eastAsia="Times New Roman" w:cs="Arial"/>
          <w:lang w:eastAsia="en-AU"/>
        </w:rPr>
        <w:t>Marketing information must also clearly describe any resources or services that a student must provide themselves.</w:t>
      </w:r>
    </w:p>
    <w:p w14:paraId="7F903145" w14:textId="6C55F804" w:rsidR="003D10B0" w:rsidRPr="003C465B" w:rsidRDefault="43EAEEE6" w:rsidP="0A3C7A2B">
      <w:pPr>
        <w:shd w:val="clear" w:color="auto" w:fill="FFFFFF" w:themeFill="background1"/>
        <w:spacing w:after="100" w:afterAutospacing="1"/>
        <w:textAlignment w:val="baseline"/>
        <w:rPr>
          <w:rFonts w:eastAsia="Times New Roman" w:cs="Arial"/>
          <w:lang w:eastAsia="en-AU"/>
        </w:rPr>
      </w:pPr>
      <w:r w:rsidRPr="0A3C7A2B">
        <w:rPr>
          <w:rFonts w:eastAsia="Times New Roman" w:cs="Arial"/>
          <w:lang w:eastAsia="en-AU"/>
        </w:rPr>
        <w:t>RTOs</w:t>
      </w:r>
      <w:r w:rsidR="003D10B0" w:rsidRPr="0A3C7A2B">
        <w:rPr>
          <w:rFonts w:eastAsia="Times New Roman" w:cs="Arial"/>
          <w:lang w:eastAsia="en-AU"/>
        </w:rPr>
        <w:t xml:space="preserve"> must also identify any support an individual student needs through pre-enrolment or pre-training checks. When delivering by distance or online, </w:t>
      </w:r>
      <w:r w:rsidR="00813CA1" w:rsidRPr="0A3C7A2B">
        <w:rPr>
          <w:rFonts w:eastAsia="Times New Roman" w:cs="Arial"/>
          <w:lang w:eastAsia="en-AU"/>
        </w:rPr>
        <w:t xml:space="preserve">recognise that </w:t>
      </w:r>
      <w:r w:rsidR="003D10B0" w:rsidRPr="0A3C7A2B">
        <w:rPr>
          <w:rFonts w:eastAsia="Times New Roman" w:cs="Arial"/>
          <w:lang w:eastAsia="en-AU"/>
        </w:rPr>
        <w:t xml:space="preserve">student needs may differ compared to students learning in a face-to-face environment. </w:t>
      </w:r>
      <w:r w:rsidR="7173A692" w:rsidRPr="0A3C7A2B">
        <w:rPr>
          <w:rFonts w:eastAsia="Times New Roman" w:cs="Arial"/>
          <w:lang w:eastAsia="en-AU"/>
        </w:rPr>
        <w:t>RTOs</w:t>
      </w:r>
      <w:r w:rsidR="003D10B0" w:rsidRPr="0A3C7A2B">
        <w:rPr>
          <w:rFonts w:eastAsia="Times New Roman" w:cs="Arial"/>
          <w:lang w:eastAsia="en-AU"/>
        </w:rPr>
        <w:t xml:space="preserve"> should ensure enrolling students have:</w:t>
      </w:r>
    </w:p>
    <w:p w14:paraId="59BF2F0F" w14:textId="77777777" w:rsidR="003D10B0" w:rsidRPr="003C465B" w:rsidRDefault="003D10B0" w:rsidP="003D0912">
      <w:pPr>
        <w:pStyle w:val="bullettedlist"/>
        <w:rPr>
          <w:rFonts w:eastAsia="Times New Roman"/>
          <w:lang w:eastAsia="en-AU"/>
        </w:rPr>
      </w:pPr>
      <w:r w:rsidRPr="003C465B">
        <w:rPr>
          <w:rFonts w:eastAsia="Times New Roman"/>
          <w:lang w:eastAsia="en-AU"/>
        </w:rPr>
        <w:t>any underpinning skills or knowledge requirements for the unit</w:t>
      </w:r>
    </w:p>
    <w:p w14:paraId="167D2A31" w14:textId="39189602" w:rsidR="003D10B0" w:rsidRPr="003C465B" w:rsidRDefault="003D10B0" w:rsidP="003D0912">
      <w:pPr>
        <w:pStyle w:val="bullettedlist"/>
        <w:rPr>
          <w:rFonts w:eastAsia="Times New Roman"/>
          <w:lang w:eastAsia="en-AU"/>
        </w:rPr>
      </w:pPr>
      <w:r w:rsidRPr="0E2084B1">
        <w:rPr>
          <w:rFonts w:eastAsia="Times New Roman"/>
          <w:lang w:eastAsia="en-AU"/>
        </w:rPr>
        <w:t xml:space="preserve">adequate </w:t>
      </w:r>
      <w:r w:rsidR="7C6E1F40" w:rsidRPr="0E2084B1">
        <w:rPr>
          <w:rFonts w:eastAsia="Times New Roman"/>
          <w:lang w:eastAsia="en-AU"/>
        </w:rPr>
        <w:t xml:space="preserve">language, </w:t>
      </w:r>
      <w:r w:rsidRPr="0E2084B1">
        <w:rPr>
          <w:rFonts w:eastAsia="Times New Roman"/>
          <w:lang w:eastAsia="en-AU"/>
        </w:rPr>
        <w:t>literacy</w:t>
      </w:r>
      <w:r w:rsidR="34AC6E0E" w:rsidRPr="0E2084B1">
        <w:rPr>
          <w:rFonts w:eastAsia="Times New Roman"/>
          <w:lang w:eastAsia="en-AU"/>
        </w:rPr>
        <w:t>, numeracy</w:t>
      </w:r>
      <w:r w:rsidRPr="0E2084B1">
        <w:rPr>
          <w:rFonts w:eastAsia="Times New Roman"/>
          <w:lang w:eastAsia="en-AU"/>
        </w:rPr>
        <w:t xml:space="preserve"> </w:t>
      </w:r>
      <w:r w:rsidR="53769BAA" w:rsidRPr="0E2084B1">
        <w:rPr>
          <w:rFonts w:eastAsia="Times New Roman"/>
          <w:lang w:eastAsia="en-AU"/>
        </w:rPr>
        <w:t xml:space="preserve">and digital </w:t>
      </w:r>
      <w:r w:rsidRPr="0E2084B1">
        <w:rPr>
          <w:rFonts w:eastAsia="Times New Roman"/>
          <w:lang w:eastAsia="en-AU"/>
        </w:rPr>
        <w:t>skills</w:t>
      </w:r>
    </w:p>
    <w:p w14:paraId="55516009" w14:textId="74A09108" w:rsidR="003D10B0" w:rsidRPr="003C465B" w:rsidRDefault="003D10B0" w:rsidP="003D0912">
      <w:pPr>
        <w:pStyle w:val="bullettedlist"/>
        <w:rPr>
          <w:rFonts w:eastAsia="Times New Roman"/>
          <w:lang w:eastAsia="en-AU"/>
        </w:rPr>
      </w:pPr>
      <w:r w:rsidRPr="003C465B">
        <w:rPr>
          <w:rFonts w:eastAsia="Times New Roman"/>
          <w:lang w:eastAsia="en-AU"/>
        </w:rPr>
        <w:t>the required resources to learn by distance (which could include access to a suitable computer, compatible operating system, specific software and adequate internet access)</w:t>
      </w:r>
    </w:p>
    <w:p w14:paraId="2DDE235F" w14:textId="77777777" w:rsidR="003D10B0" w:rsidRPr="003C465B" w:rsidRDefault="003D10B0" w:rsidP="003D0912">
      <w:pPr>
        <w:pStyle w:val="bullettedlist"/>
        <w:rPr>
          <w:rFonts w:eastAsia="Times New Roman"/>
          <w:lang w:eastAsia="en-AU"/>
        </w:rPr>
      </w:pPr>
      <w:r w:rsidRPr="003C465B">
        <w:rPr>
          <w:rFonts w:eastAsia="Times New Roman"/>
          <w:lang w:eastAsia="en-AU"/>
        </w:rPr>
        <w:t>an understanding of any parts of the training and assessment they are unable to complete via distance delivery</w:t>
      </w:r>
    </w:p>
    <w:p w14:paraId="3DFFAEC8" w14:textId="77777777" w:rsidR="003D10B0" w:rsidRPr="003C465B" w:rsidRDefault="003D10B0" w:rsidP="003D0912">
      <w:pPr>
        <w:pStyle w:val="bullettedlist"/>
        <w:rPr>
          <w:rFonts w:eastAsia="Times New Roman"/>
          <w:lang w:eastAsia="en-AU"/>
        </w:rPr>
      </w:pPr>
      <w:r w:rsidRPr="003C465B">
        <w:rPr>
          <w:rFonts w:eastAsia="Times New Roman"/>
          <w:lang w:eastAsia="en-AU"/>
        </w:rPr>
        <w:t>if applicable, an understanding of how you will provide work placement or conduct assessment in a real or simulated environment.</w:t>
      </w:r>
    </w:p>
    <w:p w14:paraId="4FE622FD" w14:textId="0405692A" w:rsidR="000A28CA" w:rsidRPr="003C465B" w:rsidRDefault="000A28CA" w:rsidP="00563632">
      <w:pPr>
        <w:rPr>
          <w:rFonts w:cs="Arial"/>
        </w:rPr>
      </w:pPr>
      <w:r w:rsidRPr="003C465B">
        <w:rPr>
          <w:rFonts w:cs="Arial"/>
        </w:rPr>
        <w:t xml:space="preserve">Students should be provided with accurate and relevant information about: </w:t>
      </w:r>
    </w:p>
    <w:p w14:paraId="4AD918F4" w14:textId="5E4D49FF" w:rsidR="000A28CA" w:rsidRPr="003C465B" w:rsidRDefault="000A28CA" w:rsidP="003D0912">
      <w:pPr>
        <w:pStyle w:val="bullettedlist"/>
      </w:pPr>
      <w:r w:rsidRPr="0A3C7A2B">
        <w:t>courses/qualifications/pathways</w:t>
      </w:r>
    </w:p>
    <w:p w14:paraId="059F28B4" w14:textId="77777777" w:rsidR="000A28CA" w:rsidRPr="003C465B" w:rsidRDefault="000A28CA" w:rsidP="003D0912">
      <w:pPr>
        <w:pStyle w:val="bullettedlist"/>
      </w:pPr>
      <w:r w:rsidRPr="003C465B">
        <w:t xml:space="preserve">entry requirements </w:t>
      </w:r>
    </w:p>
    <w:p w14:paraId="45E92F9F" w14:textId="4EE8D146" w:rsidR="000A28CA" w:rsidRPr="003C465B" w:rsidRDefault="000A28CA" w:rsidP="003D0912">
      <w:pPr>
        <w:pStyle w:val="bullettedlist"/>
      </w:pPr>
      <w:r w:rsidRPr="003C465B">
        <w:t>course fees/payment options</w:t>
      </w:r>
    </w:p>
    <w:p w14:paraId="1DD4C360" w14:textId="77777777" w:rsidR="000A28CA" w:rsidRPr="003C465B" w:rsidRDefault="000A28CA" w:rsidP="003D0912">
      <w:pPr>
        <w:pStyle w:val="bullettedlist"/>
      </w:pPr>
      <w:r w:rsidRPr="003C465B">
        <w:t>foundation skills/numeracy and literacy skills</w:t>
      </w:r>
    </w:p>
    <w:p w14:paraId="065800D6" w14:textId="268D2238" w:rsidR="000A28CA" w:rsidRPr="003C465B" w:rsidRDefault="000A28CA" w:rsidP="003D0912">
      <w:pPr>
        <w:pStyle w:val="bullettedlist"/>
      </w:pPr>
      <w:r w:rsidRPr="0A3C7A2B">
        <w:t>inherent/industry requirements and reasonable adjustments</w:t>
      </w:r>
    </w:p>
    <w:p w14:paraId="7924C5BD" w14:textId="77777777" w:rsidR="000A28CA" w:rsidRPr="003C465B" w:rsidRDefault="000A28CA" w:rsidP="003D0912">
      <w:pPr>
        <w:pStyle w:val="bullettedlist"/>
      </w:pPr>
      <w:r w:rsidRPr="003C465B">
        <w:t>supports and services.</w:t>
      </w:r>
    </w:p>
    <w:p w14:paraId="12C2E61D" w14:textId="57064E52" w:rsidR="000A28CA" w:rsidRPr="003C465B" w:rsidRDefault="000A28CA" w:rsidP="003D0912">
      <w:r w:rsidRPr="003C465B">
        <w:t>A lack of accurate and relevant information at this time can significantly disadvantage a student.</w:t>
      </w:r>
    </w:p>
    <w:p w14:paraId="725F26E3" w14:textId="77777777" w:rsidR="000A28CA" w:rsidRPr="00563632" w:rsidRDefault="000A28CA" w:rsidP="004158C5">
      <w:pPr>
        <w:pStyle w:val="Heading2"/>
      </w:pPr>
      <w:r w:rsidRPr="00563632">
        <w:t>Supporting disclosure</w:t>
      </w:r>
    </w:p>
    <w:p w14:paraId="4763CE65" w14:textId="268D12FB" w:rsidR="000A28CA" w:rsidRDefault="000A28CA" w:rsidP="0A3C7A2B">
      <w:pPr>
        <w:rPr>
          <w:rFonts w:cs="Arial"/>
        </w:rPr>
      </w:pPr>
      <w:r w:rsidRPr="0A3C7A2B">
        <w:rPr>
          <w:rFonts w:cs="Arial"/>
        </w:rPr>
        <w:t>Students with disability are not obligated to disclose their disability unless they wish to request reasonable adjustments</w:t>
      </w:r>
      <w:r w:rsidR="5FF94FDE" w:rsidRPr="0A3C7A2B">
        <w:rPr>
          <w:rFonts w:cs="Arial"/>
        </w:rPr>
        <w:t>,</w:t>
      </w:r>
      <w:r w:rsidRPr="0A3C7A2B">
        <w:rPr>
          <w:rFonts w:cs="Arial"/>
        </w:rPr>
        <w:t xml:space="preserve"> or their disability is likely to pose a risk to themselves or others.</w:t>
      </w:r>
    </w:p>
    <w:p w14:paraId="0373AFB0" w14:textId="27EB9557" w:rsidR="00366E2B" w:rsidRPr="003C465B" w:rsidRDefault="00366E2B" w:rsidP="5C17E784">
      <w:pPr>
        <w:rPr>
          <w:rFonts w:cs="Arial"/>
        </w:rPr>
      </w:pPr>
      <w:r w:rsidRPr="003C465B">
        <w:rPr>
          <w:rFonts w:cs="Arial"/>
        </w:rPr>
        <w:lastRenderedPageBreak/>
        <w:t>Having conversations with students to help the</w:t>
      </w:r>
      <w:r w:rsidR="00BA7282">
        <w:rPr>
          <w:rFonts w:cs="Arial"/>
        </w:rPr>
        <w:t>m self-evaluate</w:t>
      </w:r>
      <w:r w:rsidRPr="003C465B">
        <w:rPr>
          <w:rFonts w:cs="Arial"/>
        </w:rPr>
        <w:t xml:space="preserve"> whether a course is suitable for them is an important aspect of pre-enrolment.</w:t>
      </w:r>
    </w:p>
    <w:p w14:paraId="039AF1A9" w14:textId="4C894710" w:rsidR="00366E2B" w:rsidRPr="003C465B" w:rsidRDefault="00111601" w:rsidP="5C17E784">
      <w:pPr>
        <w:rPr>
          <w:rFonts w:cs="Arial"/>
        </w:rPr>
      </w:pPr>
      <w:r>
        <w:rPr>
          <w:rFonts w:cs="Arial"/>
        </w:rPr>
        <w:t>M</w:t>
      </w:r>
      <w:r w:rsidR="00366E2B" w:rsidRPr="003C465B">
        <w:rPr>
          <w:rFonts w:cs="Arial"/>
        </w:rPr>
        <w:t xml:space="preserve">ake it clear where, how and when someone </w:t>
      </w:r>
      <w:r w:rsidR="005E5FEB" w:rsidRPr="003C465B">
        <w:rPr>
          <w:rFonts w:cs="Arial"/>
        </w:rPr>
        <w:t xml:space="preserve">can </w:t>
      </w:r>
      <w:r w:rsidR="00366E2B" w:rsidRPr="003C465B">
        <w:rPr>
          <w:rFonts w:cs="Arial"/>
        </w:rPr>
        <w:t xml:space="preserve">identify that they </w:t>
      </w:r>
      <w:r w:rsidR="008A1D81">
        <w:rPr>
          <w:rFonts w:cs="Arial"/>
        </w:rPr>
        <w:t xml:space="preserve">need </w:t>
      </w:r>
      <w:r w:rsidR="00366E2B" w:rsidRPr="003C465B">
        <w:rPr>
          <w:rFonts w:cs="Arial"/>
        </w:rPr>
        <w:t>support</w:t>
      </w:r>
      <w:r w:rsidR="006510E5" w:rsidRPr="003C465B">
        <w:rPr>
          <w:rFonts w:cs="Arial"/>
        </w:rPr>
        <w:t xml:space="preserve"> </w:t>
      </w:r>
      <w:r w:rsidR="00366E2B" w:rsidRPr="003C465B">
        <w:rPr>
          <w:rFonts w:cs="Arial"/>
        </w:rPr>
        <w:t xml:space="preserve">or would like to discuss reasonable adjustments. </w:t>
      </w:r>
    </w:p>
    <w:p w14:paraId="4EE0AA73" w14:textId="5B28794E" w:rsidR="00366E2B" w:rsidRPr="003C465B" w:rsidRDefault="00366E2B" w:rsidP="00757CA2">
      <w:r w:rsidRPr="0A3C7A2B">
        <w:t>Many people do not have a diagnose</w:t>
      </w:r>
      <w:r w:rsidR="00935223" w:rsidRPr="0A3C7A2B">
        <w:t>d</w:t>
      </w:r>
      <w:r w:rsidRPr="0A3C7A2B">
        <w:t xml:space="preserve"> disability, may not associate their learning needs or requirements as part of disability, may identify differently f</w:t>
      </w:r>
      <w:r w:rsidR="00B5101A" w:rsidRPr="0A3C7A2B">
        <w:t>ro</w:t>
      </w:r>
      <w:r w:rsidRPr="0A3C7A2B">
        <w:t xml:space="preserve">m the term disability </w:t>
      </w:r>
      <w:r w:rsidR="0022596C" w:rsidRPr="0A3C7A2B">
        <w:t>or may choose not to disclose as they may prefer to make use of regular student supports available.</w:t>
      </w:r>
    </w:p>
    <w:p w14:paraId="3A579DFF" w14:textId="279C4124" w:rsidR="000A28CA" w:rsidRPr="00563632" w:rsidRDefault="000A28CA" w:rsidP="006E14F1">
      <w:pPr>
        <w:pStyle w:val="Heading2"/>
      </w:pPr>
      <w:r w:rsidRPr="0A3C7A2B">
        <w:t xml:space="preserve">Practice </w:t>
      </w:r>
      <w:r w:rsidR="00A34E12" w:rsidRPr="0A3C7A2B">
        <w:t>c</w:t>
      </w:r>
      <w:r w:rsidRPr="0A3C7A2B">
        <w:t xml:space="preserve">onsiderations </w:t>
      </w:r>
      <w:r w:rsidR="00A34E12" w:rsidRPr="0A3C7A2B">
        <w:t>and</w:t>
      </w:r>
      <w:r w:rsidRPr="0A3C7A2B">
        <w:t xml:space="preserve"> </w:t>
      </w:r>
      <w:r w:rsidR="00E0004B" w:rsidRPr="0A3C7A2B">
        <w:t>c</w:t>
      </w:r>
      <w:r w:rsidRPr="0A3C7A2B">
        <w:t xml:space="preserve">heckpoints </w:t>
      </w:r>
    </w:p>
    <w:p w14:paraId="20264432" w14:textId="2C7E805E" w:rsidR="00605B10" w:rsidRDefault="000A28CA" w:rsidP="003D0912">
      <w:pPr>
        <w:pStyle w:val="bullettedlist"/>
        <w:rPr>
          <w:rStyle w:val="Hyperlink"/>
          <w:color w:val="auto"/>
          <w:u w:val="none"/>
        </w:rPr>
      </w:pPr>
      <w:r w:rsidRPr="001710FC">
        <w:t xml:space="preserve">Are </w:t>
      </w:r>
      <w:r w:rsidR="0022596C" w:rsidRPr="001710FC">
        <w:t xml:space="preserve">all staff involved in providing pre-enrolment information </w:t>
      </w:r>
      <w:r w:rsidRPr="001710FC">
        <w:t>disability confident?</w:t>
      </w:r>
      <w:r w:rsidR="001710FC" w:rsidRPr="001710FC">
        <w:t xml:space="preserve"> For </w:t>
      </w:r>
      <w:r w:rsidR="0040261C">
        <w:t>example,</w:t>
      </w:r>
      <w:r w:rsidR="001710FC" w:rsidRPr="001710FC">
        <w:t xml:space="preserve"> h</w:t>
      </w:r>
      <w:r w:rsidRPr="001710FC">
        <w:t xml:space="preserve">as everyone representing your RTO been trained in </w:t>
      </w:r>
      <w:hyperlink r:id="rId11" w:history="1">
        <w:r w:rsidR="007061DF" w:rsidRPr="00205B2F">
          <w:rPr>
            <w:rStyle w:val="Hyperlink"/>
          </w:rPr>
          <w:t>d</w:t>
        </w:r>
        <w:r w:rsidRPr="00205B2F">
          <w:rPr>
            <w:rStyle w:val="Hyperlink"/>
          </w:rPr>
          <w:t>isability</w:t>
        </w:r>
        <w:r w:rsidR="00CA65DA" w:rsidRPr="00205B2F">
          <w:rPr>
            <w:rStyle w:val="Hyperlink"/>
          </w:rPr>
          <w:t xml:space="preserve"> </w:t>
        </w:r>
        <w:r w:rsidR="007061DF" w:rsidRPr="00205B2F">
          <w:rPr>
            <w:rStyle w:val="Hyperlink"/>
          </w:rPr>
          <w:t>a</w:t>
        </w:r>
        <w:r w:rsidRPr="00205B2F">
          <w:rPr>
            <w:rStyle w:val="Hyperlink"/>
          </w:rPr>
          <w:t>wareness</w:t>
        </w:r>
      </w:hyperlink>
      <w:r w:rsidR="00B5101A" w:rsidRPr="001710FC">
        <w:rPr>
          <w:rStyle w:val="Hyperlink"/>
          <w:color w:val="auto"/>
          <w:u w:val="none"/>
        </w:rPr>
        <w:t>?</w:t>
      </w:r>
      <w:r w:rsidR="00531627">
        <w:rPr>
          <w:rStyle w:val="Hyperlink"/>
          <w:color w:val="auto"/>
          <w:u w:val="none"/>
        </w:rPr>
        <w:t xml:space="preserve"> </w:t>
      </w:r>
    </w:p>
    <w:p w14:paraId="4E550013" w14:textId="3003E2F3" w:rsidR="000A28CA" w:rsidRPr="001710FC" w:rsidRDefault="00531627" w:rsidP="003D0912">
      <w:pPr>
        <w:pStyle w:val="bullettedlist"/>
      </w:pPr>
      <w:r>
        <w:rPr>
          <w:rStyle w:val="Hyperlink"/>
          <w:color w:val="auto"/>
          <w:u w:val="none"/>
        </w:rPr>
        <w:t>Do you have</w:t>
      </w:r>
      <w:r w:rsidR="00A34427">
        <w:rPr>
          <w:rStyle w:val="Hyperlink"/>
          <w:color w:val="auto"/>
          <w:u w:val="none"/>
        </w:rPr>
        <w:t xml:space="preserve"> and implement</w:t>
      </w:r>
      <w:r>
        <w:rPr>
          <w:rStyle w:val="Hyperlink"/>
          <w:color w:val="auto"/>
          <w:u w:val="none"/>
        </w:rPr>
        <w:t xml:space="preserve"> policies, procedures and practices that support inclusion?</w:t>
      </w:r>
    </w:p>
    <w:p w14:paraId="2D8AFCB6" w14:textId="0C0F60C8" w:rsidR="00605B10" w:rsidRPr="00BA7282" w:rsidRDefault="00605B10" w:rsidP="003D0912">
      <w:pPr>
        <w:pStyle w:val="bullettedlist"/>
      </w:pPr>
      <w:r w:rsidRPr="0A3C7A2B">
        <w:t>Is your RTO website accessible? (e.g. alt-text on images, closed captioning, audio description transcripts for all videos,</w:t>
      </w:r>
      <w:r w:rsidR="0040261C">
        <w:t xml:space="preserve"> </w:t>
      </w:r>
      <w:r w:rsidRPr="0A3C7A2B">
        <w:t>and other alternative formats).</w:t>
      </w:r>
    </w:p>
    <w:p w14:paraId="480D9EB2" w14:textId="77777777" w:rsidR="00605B10" w:rsidRPr="003C465B" w:rsidRDefault="00605B10" w:rsidP="003D0912">
      <w:pPr>
        <w:pStyle w:val="bullettedlist"/>
      </w:pPr>
      <w:r w:rsidRPr="003C465B">
        <w:t>Are text</w:t>
      </w:r>
      <w:r>
        <w:t>-</w:t>
      </w:r>
      <w:r w:rsidRPr="003C465B">
        <w:t>to</w:t>
      </w:r>
      <w:r>
        <w:t>-</w:t>
      </w:r>
      <w:r w:rsidRPr="003C465B">
        <w:t>speech functions enabled on your website?</w:t>
      </w:r>
    </w:p>
    <w:p w14:paraId="5A603092" w14:textId="450088D6" w:rsidR="00605B10" w:rsidRPr="003C465B" w:rsidRDefault="00605B10" w:rsidP="003D0912">
      <w:pPr>
        <w:pStyle w:val="bullettedlist"/>
      </w:pPr>
      <w:r w:rsidRPr="003C465B">
        <w:t>Does your RTO website have a statement and/or</w:t>
      </w:r>
      <w:r>
        <w:t xml:space="preserve"> accessibility </w:t>
      </w:r>
      <w:r w:rsidRPr="003C465B">
        <w:t>guidance</w:t>
      </w:r>
      <w:r>
        <w:t>?</w:t>
      </w:r>
      <w:r w:rsidRPr="003C465B">
        <w:t> </w:t>
      </w:r>
    </w:p>
    <w:p w14:paraId="0E7D623B" w14:textId="77777777" w:rsidR="00605B10" w:rsidRPr="003C465B" w:rsidRDefault="00605B10" w:rsidP="003D0912">
      <w:pPr>
        <w:pStyle w:val="bullettedlist"/>
      </w:pPr>
      <w:r>
        <w:t>On your website (in the first two levels), i</w:t>
      </w:r>
      <w:r w:rsidRPr="003C465B">
        <w:t>s there clear information about support for students with disabilit</w:t>
      </w:r>
      <w:r>
        <w:t>y, including</w:t>
      </w:r>
      <w:r w:rsidRPr="003C465B">
        <w:t xml:space="preserve"> who to talk to about types of support? Is the information about support for students with disability also accessible from other student support pages, such as those targeted to Aboriginal and Torres Strait Islander students, or regional and remote students, to account for intersecting identities? </w:t>
      </w:r>
    </w:p>
    <w:p w14:paraId="373437D7" w14:textId="408E4BB7" w:rsidR="00605B10" w:rsidRPr="003C465B" w:rsidRDefault="00605B10" w:rsidP="003D0912">
      <w:pPr>
        <w:pStyle w:val="bullettedlist"/>
      </w:pPr>
      <w:r w:rsidRPr="003C465B">
        <w:t>Do all marketing/promotional/course information materials use inclusive language and imagery</w:t>
      </w:r>
      <w:r w:rsidR="0040261C">
        <w:t>?</w:t>
      </w:r>
      <w:r>
        <w:t xml:space="preserve"> (</w:t>
      </w:r>
      <w:r w:rsidRPr="003C465B">
        <w:t>e.g. images include a diverse range of learners</w:t>
      </w:r>
      <w:r>
        <w:t>)</w:t>
      </w:r>
      <w:r w:rsidR="0040261C">
        <w:t>.</w:t>
      </w:r>
      <w:r w:rsidRPr="003C465B">
        <w:t xml:space="preserve"> </w:t>
      </w:r>
    </w:p>
    <w:p w14:paraId="221F6956" w14:textId="2DFB7A62" w:rsidR="00506A79" w:rsidRPr="003C465B" w:rsidRDefault="000A28CA" w:rsidP="003D0912">
      <w:pPr>
        <w:pStyle w:val="bullettedlist"/>
      </w:pPr>
      <w:r w:rsidRPr="003C465B">
        <w:t>Are requests for more information about courses accessible?</w:t>
      </w:r>
      <w:r w:rsidR="00506A79" w:rsidRPr="003C465B">
        <w:t xml:space="preserve"> Can you provide this information in alternate formats? </w:t>
      </w:r>
      <w:r w:rsidR="002F7B35">
        <w:t>(e</w:t>
      </w:r>
      <w:r w:rsidR="00506A79" w:rsidRPr="003C465B">
        <w:t xml:space="preserve">.g. </w:t>
      </w:r>
      <w:r w:rsidR="00E93662">
        <w:t>R</w:t>
      </w:r>
      <w:r w:rsidR="00506A79" w:rsidRPr="003C465B">
        <w:t>ather than just text-based information</w:t>
      </w:r>
      <w:r w:rsidR="00E93662">
        <w:t>,</w:t>
      </w:r>
      <w:r w:rsidR="00506A79" w:rsidRPr="003C465B">
        <w:t xml:space="preserve"> do you have videos explaining choices, process</w:t>
      </w:r>
      <w:r w:rsidR="00F15A10">
        <w:t>es</w:t>
      </w:r>
      <w:r w:rsidR="00E93662">
        <w:t xml:space="preserve"> and</w:t>
      </w:r>
      <w:r w:rsidR="00506A79" w:rsidRPr="003C465B">
        <w:t xml:space="preserve"> supports</w:t>
      </w:r>
      <w:r w:rsidR="0040261C">
        <w:t>?).</w:t>
      </w:r>
    </w:p>
    <w:p w14:paraId="073C66BB" w14:textId="38690724" w:rsidR="000A28CA" w:rsidRPr="003C465B" w:rsidRDefault="000A28CA" w:rsidP="003D0912">
      <w:pPr>
        <w:pStyle w:val="bullettedlist"/>
      </w:pPr>
      <w:r w:rsidRPr="003C465B">
        <w:t>Are there examples of reasonable adjustments and accommodations on your website, including adjustments to assessments</w:t>
      </w:r>
      <w:r w:rsidR="00836DAD">
        <w:t xml:space="preserve"> and training</w:t>
      </w:r>
      <w:r w:rsidRPr="003C465B">
        <w:t xml:space="preserve">? </w:t>
      </w:r>
    </w:p>
    <w:p w14:paraId="333DD63F" w14:textId="2AA77A43" w:rsidR="000A28CA" w:rsidRPr="003C465B" w:rsidRDefault="000A28CA" w:rsidP="003D0912">
      <w:pPr>
        <w:pStyle w:val="bullettedlist"/>
      </w:pPr>
      <w:r w:rsidRPr="003C465B">
        <w:t xml:space="preserve">Do </w:t>
      </w:r>
      <w:r w:rsidR="008F34AE">
        <w:t>you</w:t>
      </w:r>
      <w:r w:rsidR="008F34AE" w:rsidRPr="003C465B">
        <w:t xml:space="preserve"> </w:t>
      </w:r>
      <w:r w:rsidRPr="003C465B">
        <w:t xml:space="preserve">ask event partners to ensure venues are accessible? </w:t>
      </w:r>
    </w:p>
    <w:p w14:paraId="1B2AA30B" w14:textId="10285819" w:rsidR="00605B10" w:rsidRDefault="000A28CA" w:rsidP="003D0912">
      <w:pPr>
        <w:pStyle w:val="bullettedlist"/>
      </w:pPr>
      <w:r w:rsidRPr="00605B10">
        <w:t>Are there details in marketing about the delivery and assessment strategy</w:t>
      </w:r>
      <w:r w:rsidR="0040261C">
        <w:t>?</w:t>
      </w:r>
    </w:p>
    <w:p w14:paraId="1D4B3A24" w14:textId="4816BBBA" w:rsidR="00F22DEB" w:rsidRPr="00605B10" w:rsidRDefault="00605B10" w:rsidP="003D0912">
      <w:pPr>
        <w:pStyle w:val="bullettedlist"/>
      </w:pPr>
      <w:r>
        <w:t>Is</w:t>
      </w:r>
      <w:r w:rsidRPr="00605B10">
        <w:t xml:space="preserve"> </w:t>
      </w:r>
      <w:r w:rsidR="00F22DEB" w:rsidRPr="00605B10">
        <w:t xml:space="preserve">specific licensing or professional registration information associated with a course </w:t>
      </w:r>
      <w:bookmarkStart w:id="0" w:name="_Int_KUsjIqcB"/>
      <w:r w:rsidR="00F22DEB" w:rsidRPr="00605B10">
        <w:t>identified?</w:t>
      </w:r>
      <w:bookmarkEnd w:id="0"/>
    </w:p>
    <w:p w14:paraId="1B58B166" w14:textId="1E8F1BC7" w:rsidR="000A28CA" w:rsidRPr="003C465B" w:rsidRDefault="000A28CA" w:rsidP="003D0912">
      <w:pPr>
        <w:pStyle w:val="bullettedlist"/>
      </w:pPr>
      <w:r w:rsidRPr="003C465B">
        <w:t xml:space="preserve">Are physical requirements </w:t>
      </w:r>
      <w:r w:rsidR="00605B10">
        <w:t xml:space="preserve">of </w:t>
      </w:r>
      <w:r w:rsidRPr="003C465B">
        <w:t>course</w:t>
      </w:r>
      <w:r w:rsidR="00605B10">
        <w:t>s</w:t>
      </w:r>
      <w:r w:rsidRPr="003C465B">
        <w:t xml:space="preserve"> explained to potential student</w:t>
      </w:r>
      <w:r w:rsidR="00AD337E">
        <w:t>s</w:t>
      </w:r>
      <w:r w:rsidRPr="003C465B">
        <w:t>?</w:t>
      </w:r>
    </w:p>
    <w:p w14:paraId="349A4868" w14:textId="506ED65A" w:rsidR="000A28CA" w:rsidRPr="003C465B" w:rsidRDefault="000A28CA" w:rsidP="003D0912">
      <w:pPr>
        <w:pStyle w:val="bullettedlist"/>
      </w:pPr>
      <w:r w:rsidRPr="003C465B">
        <w:t>What special work</w:t>
      </w:r>
      <w:r w:rsidR="00653140">
        <w:t>place or</w:t>
      </w:r>
      <w:r w:rsidR="00327F61" w:rsidRPr="003C465B">
        <w:t xml:space="preserve"> </w:t>
      </w:r>
      <w:r w:rsidRPr="003C465B">
        <w:t>health and safety issues relate to this course?</w:t>
      </w:r>
    </w:p>
    <w:p w14:paraId="1DD89A05" w14:textId="03A5647C" w:rsidR="000A28CA" w:rsidRPr="003C465B" w:rsidRDefault="000A28CA" w:rsidP="003D0912">
      <w:pPr>
        <w:pStyle w:val="bullettedlist"/>
      </w:pPr>
      <w:r w:rsidRPr="003C465B">
        <w:t xml:space="preserve">Is it clear </w:t>
      </w:r>
      <w:r w:rsidR="00DE44DA">
        <w:t>when</w:t>
      </w:r>
      <w:r w:rsidR="00DE44DA" w:rsidRPr="003C465B">
        <w:t xml:space="preserve"> </w:t>
      </w:r>
      <w:r w:rsidRPr="003C465B">
        <w:t>courses can be done part</w:t>
      </w:r>
      <w:r w:rsidR="00212F73">
        <w:t>-</w:t>
      </w:r>
      <w:r w:rsidRPr="003C465B">
        <w:t>time or have specific attendance requirements?</w:t>
      </w:r>
    </w:p>
    <w:p w14:paraId="10711945" w14:textId="464A871C" w:rsidR="00C2232E" w:rsidRPr="00C2232E" w:rsidRDefault="000A28CA" w:rsidP="00C2232E">
      <w:pPr>
        <w:pStyle w:val="bullettedlist"/>
      </w:pPr>
      <w:r w:rsidRPr="003C465B">
        <w:t xml:space="preserve">Have you described </w:t>
      </w:r>
      <w:r w:rsidR="00CC5A50">
        <w:t xml:space="preserve">all </w:t>
      </w:r>
      <w:r w:rsidR="006C7F52">
        <w:t xml:space="preserve">on and off-site </w:t>
      </w:r>
      <w:r w:rsidR="00CC5A50">
        <w:t>activities related to the course?</w:t>
      </w:r>
      <w:r w:rsidR="006C7F52">
        <w:t xml:space="preserve"> (e.g. vocational placement or field trips).</w:t>
      </w:r>
      <w:r w:rsidR="00C2232E">
        <w:br w:type="page"/>
      </w:r>
    </w:p>
    <w:p w14:paraId="30423837" w14:textId="5A65DA35" w:rsidR="000A28CA" w:rsidRPr="003C465B" w:rsidRDefault="000D2248" w:rsidP="006E14F1">
      <w:pPr>
        <w:pStyle w:val="Heading2"/>
      </w:pPr>
      <w:r w:rsidRPr="000D2248">
        <w:lastRenderedPageBreak/>
        <w:t>Links to the relevant legislation and standards to meet RTO obligations</w:t>
      </w:r>
    </w:p>
    <w:p w14:paraId="279BEA76" w14:textId="1A9DBBED" w:rsidR="00DD77B0" w:rsidRPr="00205B2F" w:rsidRDefault="00A81953" w:rsidP="00DD77B0">
      <w:pPr>
        <w:spacing w:before="240"/>
        <w:rPr>
          <w:rStyle w:val="Hyperlink"/>
          <w:i w:val="0"/>
          <w:iCs/>
        </w:rPr>
      </w:pPr>
      <w:hyperlink r:id="rId12" w:history="1">
        <w:r w:rsidR="00DD77B0" w:rsidRPr="00205B2F">
          <w:rPr>
            <w:rStyle w:val="Hyperlink"/>
            <w:iCs/>
          </w:rPr>
          <w:t>Disability Discrimination Act 1992 (</w:t>
        </w:r>
        <w:proofErr w:type="spellStart"/>
        <w:r w:rsidR="00DD77B0" w:rsidRPr="00205B2F">
          <w:rPr>
            <w:rStyle w:val="Hyperlink"/>
            <w:iCs/>
          </w:rPr>
          <w:t>Cth</w:t>
        </w:r>
        <w:proofErr w:type="spellEnd"/>
        <w:r w:rsidR="00DD77B0" w:rsidRPr="00205B2F">
          <w:rPr>
            <w:rStyle w:val="Hyperlink"/>
            <w:iCs/>
          </w:rPr>
          <w:t>) (DDA)</w:t>
        </w:r>
      </w:hyperlink>
    </w:p>
    <w:p w14:paraId="237E7641" w14:textId="77777777" w:rsidR="00DD77B0" w:rsidRDefault="00DD77B0" w:rsidP="00DD77B0">
      <w:pPr>
        <w:rPr>
          <w:rFonts w:eastAsia="Times New Roman"/>
          <w:lang w:eastAsia="en-AU"/>
        </w:rPr>
      </w:pPr>
      <w:r w:rsidRPr="0E2084B1">
        <w:rPr>
          <w:rFonts w:eastAsia="Times New Roman"/>
          <w:lang w:eastAsia="en-AU"/>
        </w:rPr>
        <w:t xml:space="preserve">The DDA makes it unlawful to discriminate against a person </w:t>
      </w:r>
      <w:proofErr w:type="gramStart"/>
      <w:r w:rsidRPr="0E2084B1">
        <w:rPr>
          <w:rFonts w:eastAsia="Times New Roman"/>
          <w:lang w:eastAsia="en-AU"/>
        </w:rPr>
        <w:t>on the basis of</w:t>
      </w:r>
      <w:proofErr w:type="gramEnd"/>
      <w:r w:rsidRPr="0E2084B1">
        <w:rPr>
          <w:rFonts w:eastAsia="Times New Roman"/>
          <w:lang w:eastAsia="en-AU"/>
        </w:rPr>
        <w:t xml:space="preserve"> disability in education.</w:t>
      </w:r>
    </w:p>
    <w:p w14:paraId="458B56BB" w14:textId="77777777" w:rsidR="00DD77B0" w:rsidRPr="00205B2F" w:rsidRDefault="00A81953" w:rsidP="00DD77B0">
      <w:pPr>
        <w:spacing w:before="240"/>
        <w:rPr>
          <w:rStyle w:val="Hyperlink"/>
          <w:i w:val="0"/>
          <w:iCs/>
        </w:rPr>
      </w:pPr>
      <w:hyperlink r:id="rId13" w:history="1">
        <w:r w:rsidR="00DD77B0" w:rsidRPr="00205B2F">
          <w:rPr>
            <w:rStyle w:val="Hyperlink"/>
            <w:iCs/>
          </w:rPr>
          <w:t>Disability Standards for Education 2005 (</w:t>
        </w:r>
        <w:proofErr w:type="spellStart"/>
        <w:r w:rsidR="00DD77B0" w:rsidRPr="00205B2F">
          <w:rPr>
            <w:rStyle w:val="Hyperlink"/>
            <w:iCs/>
          </w:rPr>
          <w:t>Cth</w:t>
        </w:r>
        <w:proofErr w:type="spellEnd"/>
        <w:r w:rsidR="00DD77B0" w:rsidRPr="00205B2F">
          <w:rPr>
            <w:rStyle w:val="Hyperlink"/>
            <w:iCs/>
          </w:rPr>
          <w:t>) (</w:t>
        </w:r>
        <w:proofErr w:type="spellStart"/>
        <w:r w:rsidR="00DD77B0" w:rsidRPr="00205B2F">
          <w:rPr>
            <w:rStyle w:val="Hyperlink"/>
            <w:iCs/>
          </w:rPr>
          <w:t>DSE</w:t>
        </w:r>
        <w:proofErr w:type="spellEnd"/>
        <w:r w:rsidR="00DD77B0" w:rsidRPr="00205B2F">
          <w:rPr>
            <w:rStyle w:val="Hyperlink"/>
            <w:iCs/>
          </w:rPr>
          <w:t>)</w:t>
        </w:r>
      </w:hyperlink>
    </w:p>
    <w:p w14:paraId="0D8B29D7" w14:textId="77777777" w:rsidR="00DD77B0" w:rsidRDefault="00DD77B0" w:rsidP="00DD77B0">
      <w:pPr>
        <w:rPr>
          <w:lang w:val="en-US"/>
        </w:rPr>
      </w:pPr>
      <w:r w:rsidRPr="003C465B">
        <w:rPr>
          <w:b/>
          <w:bCs/>
          <w:lang w:val="en-US"/>
        </w:rPr>
        <w:t xml:space="preserve">Standards for Enrolment </w:t>
      </w:r>
      <w:r>
        <w:rPr>
          <w:b/>
          <w:bCs/>
          <w:lang w:val="en-US"/>
        </w:rPr>
        <w:t>–</w:t>
      </w:r>
      <w:r w:rsidRPr="003C465B">
        <w:rPr>
          <w:b/>
          <w:bCs/>
          <w:lang w:val="en-US"/>
        </w:rPr>
        <w:t xml:space="preserve"> Part 4</w:t>
      </w:r>
      <w:r w:rsidRPr="00563632">
        <w:rPr>
          <w:lang w:val="en-US"/>
        </w:rPr>
        <w:t xml:space="preserve">: </w:t>
      </w:r>
      <w:r w:rsidRPr="003C465B">
        <w:rPr>
          <w:lang w:val="en-US"/>
        </w:rPr>
        <w:t>The education provider must take reasonable steps to ensure that the prospective student is able to seek admission to, or apply for enrolment in, the institution on the same basis as a prospective student without disability, and without experiencing discrimination.</w:t>
      </w:r>
      <w:r w:rsidRPr="00563632">
        <w:rPr>
          <w:lang w:val="en-US"/>
        </w:rPr>
        <w:t xml:space="preserve"> </w:t>
      </w:r>
      <w:r w:rsidRPr="003C465B">
        <w:rPr>
          <w:lang w:val="en-US"/>
        </w:rPr>
        <w:t xml:space="preserve">Enrolment includes marketing, course information, communication and counselling, assessment of learner needs, disclosure, and fees information. </w:t>
      </w:r>
    </w:p>
    <w:bookmarkStart w:id="1" w:name="_Hlk142909346"/>
    <w:p w14:paraId="3DA705F4" w14:textId="4DB51785" w:rsidR="00327F61" w:rsidRPr="00205B2F" w:rsidRDefault="0087607F" w:rsidP="00794797">
      <w:pPr>
        <w:spacing w:before="240"/>
        <w:rPr>
          <w:rStyle w:val="Hyperlink"/>
          <w:i w:val="0"/>
          <w:iCs/>
        </w:rPr>
      </w:pPr>
      <w:r>
        <w:rPr>
          <w:rFonts w:eastAsia="DengXian"/>
          <w:i/>
          <w:iCs/>
          <w:lang w:eastAsia="en-AU"/>
        </w:rPr>
        <w:fldChar w:fldCharType="begin"/>
      </w:r>
      <w:r>
        <w:rPr>
          <w:rFonts w:eastAsia="DengXian"/>
          <w:i/>
          <w:iCs/>
          <w:lang w:eastAsia="en-AU"/>
        </w:rPr>
        <w:instrText>HYPERLINK "https://www.legislation.gov.au/F2014L01377/latest/text"</w:instrText>
      </w:r>
      <w:r>
        <w:rPr>
          <w:rFonts w:eastAsia="DengXian"/>
          <w:i/>
          <w:iCs/>
          <w:lang w:eastAsia="en-AU"/>
        </w:rPr>
      </w:r>
      <w:r>
        <w:rPr>
          <w:rFonts w:eastAsia="DengXian"/>
          <w:i/>
          <w:iCs/>
          <w:lang w:eastAsia="en-AU"/>
        </w:rPr>
        <w:fldChar w:fldCharType="separate"/>
      </w:r>
      <w:r w:rsidR="00904ECA" w:rsidRPr="0087607F">
        <w:rPr>
          <w:rStyle w:val="Hyperlink"/>
          <w:iCs/>
        </w:rPr>
        <w:t>Standards for Registered Training Organisations (RTOs) 2015</w:t>
      </w:r>
      <w:r w:rsidR="6D6EEEFD" w:rsidRPr="0087607F">
        <w:rPr>
          <w:rStyle w:val="Hyperlink"/>
          <w:iCs/>
        </w:rPr>
        <w:t xml:space="preserve"> (</w:t>
      </w:r>
      <w:proofErr w:type="spellStart"/>
      <w:r w:rsidR="6D6EEEFD" w:rsidRPr="0087607F">
        <w:rPr>
          <w:rStyle w:val="Hyperlink"/>
          <w:iCs/>
        </w:rPr>
        <w:t>Cth</w:t>
      </w:r>
      <w:proofErr w:type="spellEnd"/>
      <w:r w:rsidR="6D6EEEFD" w:rsidRPr="0087607F">
        <w:rPr>
          <w:rStyle w:val="Hyperlink"/>
          <w:iCs/>
        </w:rPr>
        <w:t>)</w:t>
      </w:r>
      <w:bookmarkStart w:id="2" w:name="_Hlk101365829"/>
      <w:bookmarkStart w:id="3" w:name="_Hlk101367391"/>
      <w:bookmarkEnd w:id="1"/>
      <w:r>
        <w:rPr>
          <w:rFonts w:eastAsia="DengXian"/>
          <w:i/>
          <w:iCs/>
          <w:lang w:eastAsia="en-AU"/>
        </w:rPr>
        <w:fldChar w:fldCharType="end"/>
      </w:r>
    </w:p>
    <w:p w14:paraId="49354F5F" w14:textId="1236E4A7" w:rsidR="00327F61" w:rsidRPr="003C465B" w:rsidRDefault="00904ECA" w:rsidP="003D0912">
      <w:r w:rsidRPr="003C465B">
        <w:rPr>
          <w:b/>
          <w:bCs/>
        </w:rPr>
        <w:t>Standard 4</w:t>
      </w:r>
      <w:r w:rsidRPr="003C465B">
        <w:t xml:space="preserve">: Accurate and accessible information about an RTO, its services and performance </w:t>
      </w:r>
      <w:proofErr w:type="gramStart"/>
      <w:r w:rsidRPr="003C465B">
        <w:t>is</w:t>
      </w:r>
      <w:proofErr w:type="gramEnd"/>
      <w:r w:rsidRPr="003C465B">
        <w:t xml:space="preserve"> available to inform prospective and current learners and clients. The RTO must provide accurate and accessible information to prospective and current students. </w:t>
      </w:r>
    </w:p>
    <w:p w14:paraId="06A39871" w14:textId="367651F3" w:rsidR="00904ECA" w:rsidRDefault="00904ECA" w:rsidP="003D0912">
      <w:r w:rsidRPr="003C465B">
        <w:rPr>
          <w:b/>
          <w:bCs/>
        </w:rPr>
        <w:t>Standard 5</w:t>
      </w:r>
      <w:r w:rsidRPr="00563632">
        <w:t xml:space="preserve">: </w:t>
      </w:r>
      <w:r w:rsidRPr="003C465B">
        <w:t>Each learner is properly informed and protected. The RTO must</w:t>
      </w:r>
      <w:r w:rsidR="004E07D4">
        <w:t xml:space="preserve"> </w:t>
      </w:r>
      <w:r w:rsidRPr="003C465B">
        <w:t>ensure learners are adequately informed about the services they are to receive, their rights and obligations, and the RTO</w:t>
      </w:r>
      <w:r w:rsidR="004A28E2">
        <w:t>’</w:t>
      </w:r>
      <w:r w:rsidRPr="003C465B">
        <w:t>s responsibilities under the RTO Standards.</w:t>
      </w:r>
    </w:p>
    <w:p w14:paraId="3D9CD6C7" w14:textId="24DE5DE8" w:rsidR="00C97058" w:rsidRPr="001B2005" w:rsidRDefault="00C97058" w:rsidP="00C97058">
      <w:pPr>
        <w:rPr>
          <w:rFonts w:cs="Arial"/>
        </w:rPr>
      </w:pPr>
      <w:r w:rsidRPr="001B2005">
        <w:rPr>
          <w:rFonts w:eastAsia="Arial" w:cs="Arial"/>
          <w:b/>
          <w:bCs/>
          <w:color w:val="000000" w:themeColor="text1"/>
        </w:rPr>
        <w:t xml:space="preserve">Please </w:t>
      </w:r>
      <w:proofErr w:type="gramStart"/>
      <w:r w:rsidRPr="001B2005">
        <w:rPr>
          <w:rFonts w:eastAsia="Arial" w:cs="Arial"/>
          <w:b/>
          <w:bCs/>
          <w:color w:val="000000" w:themeColor="text1"/>
        </w:rPr>
        <w:t>note:</w:t>
      </w:r>
      <w:proofErr w:type="gramEnd"/>
      <w:r w:rsidRPr="001B2005">
        <w:rPr>
          <w:rFonts w:eastAsia="Arial" w:cs="Arial"/>
          <w:color w:val="000000" w:themeColor="text1"/>
        </w:rPr>
        <w:t xml:space="preserve"> </w:t>
      </w:r>
      <w:r>
        <w:t>R</w:t>
      </w:r>
      <w:r w:rsidR="52564461">
        <w:t>TOs</w:t>
      </w:r>
      <w:r w:rsidRPr="001B2005">
        <w:t xml:space="preserve"> registered by the </w:t>
      </w:r>
      <w:r w:rsidRPr="00305109">
        <w:rPr>
          <w:i/>
          <w:iCs/>
        </w:rPr>
        <w:t>Victorian Registration and Qualifications Authority</w:t>
      </w:r>
      <w:r w:rsidRPr="001B2005">
        <w:t xml:space="preserve"> or the </w:t>
      </w:r>
      <w:r w:rsidRPr="00305109">
        <w:rPr>
          <w:i/>
          <w:iCs/>
        </w:rPr>
        <w:t>Training Accreditation Council Western Australia</w:t>
      </w:r>
      <w:r w:rsidRPr="001B2005">
        <w:t xml:space="preserve"> may refer to the following websites for requirements specific to you.</w:t>
      </w:r>
    </w:p>
    <w:p w14:paraId="14506534" w14:textId="604C6A15" w:rsidR="000A28CA" w:rsidRPr="0086753B" w:rsidRDefault="00A81953" w:rsidP="598CCFB4">
      <w:pPr>
        <w:rPr>
          <w:rFonts w:eastAsia="Arial" w:cs="Arial"/>
          <w:color w:val="000000" w:themeColor="text1"/>
        </w:rPr>
      </w:pPr>
      <w:hyperlink r:id="rId14">
        <w:r w:rsidR="15603669" w:rsidRPr="598CCFB4">
          <w:rPr>
            <w:rStyle w:val="Hyperlink"/>
            <w:rFonts w:eastAsia="Arial" w:cs="Arial"/>
            <w:iCs/>
          </w:rPr>
          <w:t>Victorian Registration and Qualifications Authority</w:t>
        </w:r>
      </w:hyperlink>
    </w:p>
    <w:p w14:paraId="3F6BFFD5" w14:textId="6F01F3C4" w:rsidR="000A28CA" w:rsidRPr="0086753B" w:rsidRDefault="00A81953" w:rsidP="598CCFB4">
      <w:pPr>
        <w:rPr>
          <w:rFonts w:eastAsia="Arial" w:cs="Arial"/>
          <w:color w:val="000000" w:themeColor="text1"/>
        </w:rPr>
      </w:pPr>
      <w:hyperlink r:id="rId15">
        <w:r w:rsidR="15603669" w:rsidRPr="598CCFB4">
          <w:rPr>
            <w:rStyle w:val="Hyperlink"/>
            <w:rFonts w:eastAsia="Arial" w:cs="Arial"/>
            <w:iCs/>
          </w:rPr>
          <w:t>Training Accreditation Council Western Australia</w:t>
        </w:r>
      </w:hyperlink>
    </w:p>
    <w:bookmarkEnd w:id="2"/>
    <w:bookmarkEnd w:id="3"/>
    <w:p w14:paraId="0813744A" w14:textId="42EEBBDF" w:rsidR="000A28CA" w:rsidRPr="0086753B" w:rsidRDefault="000A28CA" w:rsidP="005F2FC0">
      <w:pPr>
        <w:pStyle w:val="Heading2"/>
        <w:rPr>
          <w:b w:val="0"/>
        </w:rPr>
      </w:pPr>
      <w:r w:rsidRPr="005F2FC0">
        <w:t>Benefits</w:t>
      </w:r>
    </w:p>
    <w:p w14:paraId="6D60EB95" w14:textId="2A590EF4" w:rsidR="000A28CA" w:rsidRPr="003C465B" w:rsidRDefault="000A28CA" w:rsidP="003D0912">
      <w:pPr>
        <w:pStyle w:val="bullettedlist"/>
      </w:pPr>
      <w:r w:rsidRPr="1B1F067D">
        <w:t xml:space="preserve">Student – </w:t>
      </w:r>
      <w:r w:rsidR="00272277" w:rsidRPr="1B1F067D">
        <w:t>able</w:t>
      </w:r>
      <w:r w:rsidR="00A06C06" w:rsidRPr="1B1F067D">
        <w:t xml:space="preserve"> to make informed choices</w:t>
      </w:r>
      <w:r w:rsidR="09AA4186" w:rsidRPr="1B1F067D">
        <w:t>.</w:t>
      </w:r>
    </w:p>
    <w:p w14:paraId="3A3AB5E1" w14:textId="359F667B" w:rsidR="000A28CA" w:rsidRPr="003C465B" w:rsidRDefault="00B5726C" w:rsidP="003D0912">
      <w:pPr>
        <w:pStyle w:val="bullettedlist"/>
      </w:pPr>
      <w:r w:rsidRPr="1B1F067D">
        <w:t xml:space="preserve">Trainers and assessors </w:t>
      </w:r>
      <w:r w:rsidR="000A28CA" w:rsidRPr="1B1F067D">
        <w:t xml:space="preserve">– </w:t>
      </w:r>
      <w:r w:rsidR="00A06C06" w:rsidRPr="1B1F067D">
        <w:t xml:space="preserve">provide clear information for staff to have </w:t>
      </w:r>
      <w:r w:rsidR="000F7F36" w:rsidRPr="1B1F067D">
        <w:t xml:space="preserve">consistent </w:t>
      </w:r>
      <w:r w:rsidR="002A3874" w:rsidRPr="1B1F067D">
        <w:t>conversation</w:t>
      </w:r>
      <w:r w:rsidR="00A06C06" w:rsidRPr="1B1F067D">
        <w:t xml:space="preserve"> </w:t>
      </w:r>
      <w:r w:rsidR="000F7F36" w:rsidRPr="1B1F067D">
        <w:t xml:space="preserve">with students </w:t>
      </w:r>
      <w:r w:rsidR="002A3874" w:rsidRPr="1B1F067D">
        <w:t>about expectations, requirements, pathways and choices</w:t>
      </w:r>
      <w:r w:rsidR="7C798E2F" w:rsidRPr="1B1F067D">
        <w:t>.</w:t>
      </w:r>
    </w:p>
    <w:p w14:paraId="6840F3BB" w14:textId="7783A15A" w:rsidR="00C2232E" w:rsidRPr="00C2232E" w:rsidRDefault="000A28CA" w:rsidP="00C2232E">
      <w:pPr>
        <w:pStyle w:val="bullettedlist"/>
      </w:pPr>
      <w:r w:rsidRPr="1B1F067D">
        <w:t>RTO – ensures all students have every opportunity to</w:t>
      </w:r>
      <w:r w:rsidR="004A3BC9" w:rsidRPr="1B1F067D">
        <w:t xml:space="preserve"> make informed decisions and for the RTO to demonstrate their willingness to </w:t>
      </w:r>
      <w:r w:rsidR="00CA2C26" w:rsidRPr="1B1F067D">
        <w:t xml:space="preserve">create and provide inclusive </w:t>
      </w:r>
      <w:r w:rsidRPr="1B1F067D">
        <w:t>training</w:t>
      </w:r>
      <w:r w:rsidR="7C798E2F" w:rsidRPr="1B1F067D">
        <w:t>.</w:t>
      </w:r>
      <w:r w:rsidR="00C2232E">
        <w:br w:type="page"/>
      </w:r>
    </w:p>
    <w:p w14:paraId="7EE5350B" w14:textId="342E1DFB" w:rsidR="000A28CA" w:rsidRPr="004158C5" w:rsidRDefault="000A28CA" w:rsidP="004158C5">
      <w:pPr>
        <w:pStyle w:val="Heading2"/>
      </w:pPr>
      <w:r w:rsidRPr="004158C5">
        <w:lastRenderedPageBreak/>
        <w:t xml:space="preserve">Training </w:t>
      </w:r>
      <w:r w:rsidR="00E0004B" w:rsidRPr="004158C5">
        <w:t>and</w:t>
      </w:r>
      <w:r w:rsidRPr="004158C5">
        <w:t xml:space="preserve"> </w:t>
      </w:r>
      <w:r w:rsidR="00E0004B" w:rsidRPr="004158C5">
        <w:t>r</w:t>
      </w:r>
      <w:r w:rsidRPr="004158C5">
        <w:t>esources</w:t>
      </w:r>
    </w:p>
    <w:p w14:paraId="19A81613" w14:textId="303F332A" w:rsidR="007B179C" w:rsidRPr="00205B2F" w:rsidRDefault="00A81953" w:rsidP="00132467">
      <w:pPr>
        <w:pStyle w:val="bullettedlist"/>
        <w:rPr>
          <w:rStyle w:val="Hyperlink"/>
        </w:rPr>
      </w:pPr>
      <w:hyperlink r:id="rId16" w:history="1">
        <w:r w:rsidR="00544D90" w:rsidRPr="00205B2F">
          <w:rPr>
            <w:rStyle w:val="Hyperlink"/>
          </w:rPr>
          <w:t>Users' Guide to the Standards for RTOs 2015: Chapter 1 – Marketing and recruitment</w:t>
        </w:r>
        <w:r w:rsidR="006F68EF" w:rsidRPr="00205B2F">
          <w:rPr>
            <w:rStyle w:val="Hyperlink"/>
          </w:rPr>
          <w:t xml:space="preserve"> (A</w:t>
        </w:r>
        <w:r w:rsidR="00F16815" w:rsidRPr="00205B2F">
          <w:rPr>
            <w:rStyle w:val="Hyperlink"/>
          </w:rPr>
          <w:t xml:space="preserve">ustralian </w:t>
        </w:r>
        <w:r w:rsidR="006F68EF" w:rsidRPr="00205B2F">
          <w:rPr>
            <w:rStyle w:val="Hyperlink"/>
          </w:rPr>
          <w:t>S</w:t>
        </w:r>
        <w:r w:rsidR="00F16815" w:rsidRPr="00205B2F">
          <w:rPr>
            <w:rStyle w:val="Hyperlink"/>
          </w:rPr>
          <w:t xml:space="preserve">kills </w:t>
        </w:r>
        <w:r w:rsidR="006F68EF" w:rsidRPr="00205B2F">
          <w:rPr>
            <w:rStyle w:val="Hyperlink"/>
          </w:rPr>
          <w:t>Q</w:t>
        </w:r>
        <w:r w:rsidR="00F16815" w:rsidRPr="00205B2F">
          <w:rPr>
            <w:rStyle w:val="Hyperlink"/>
          </w:rPr>
          <w:t xml:space="preserve">uality </w:t>
        </w:r>
        <w:r w:rsidR="006F68EF" w:rsidRPr="00205B2F">
          <w:rPr>
            <w:rStyle w:val="Hyperlink"/>
          </w:rPr>
          <w:t>A</w:t>
        </w:r>
        <w:r w:rsidR="00F16815" w:rsidRPr="00205B2F">
          <w:rPr>
            <w:rStyle w:val="Hyperlink"/>
          </w:rPr>
          <w:t>uthority</w:t>
        </w:r>
        <w:r w:rsidR="006F68EF" w:rsidRPr="00205B2F">
          <w:rPr>
            <w:rStyle w:val="Hyperlink"/>
          </w:rPr>
          <w:t>)</w:t>
        </w:r>
      </w:hyperlink>
    </w:p>
    <w:p w14:paraId="7E1E1D0F" w14:textId="2339BEA8" w:rsidR="0075400C" w:rsidRPr="00205B2F" w:rsidRDefault="00A81953" w:rsidP="0075400C">
      <w:pPr>
        <w:pStyle w:val="bullettedlist"/>
        <w:rPr>
          <w:rStyle w:val="Hyperlink"/>
        </w:rPr>
      </w:pPr>
      <w:hyperlink r:id="rId17" w:history="1">
        <w:r w:rsidR="0075400C" w:rsidRPr="00205B2F">
          <w:rPr>
            <w:rStyle w:val="Hyperlink"/>
          </w:rPr>
          <w:t>Guidelines for Inclusive Enrolment Practices</w:t>
        </w:r>
      </w:hyperlink>
    </w:p>
    <w:p w14:paraId="03DDAD78" w14:textId="039A915A" w:rsidR="000A28CA" w:rsidRPr="00205B2F" w:rsidRDefault="00296C45" w:rsidP="00132467">
      <w:pPr>
        <w:pStyle w:val="bullettedlist"/>
        <w:rPr>
          <w:rStyle w:val="Hyperlink"/>
        </w:rPr>
      </w:pPr>
      <w:hyperlink r:id="rId18" w:history="1">
        <w:r w:rsidRPr="00296C45">
          <w:rPr>
            <w:rStyle w:val="Hyperlink"/>
            <w:rFonts w:eastAsiaTheme="minorEastAsia"/>
            <w:lang w:eastAsia="en-US"/>
          </w:rPr>
          <w:t>Sharing your disability information while studying</w:t>
        </w:r>
      </w:hyperlink>
    </w:p>
    <w:p w14:paraId="1DB35B0E" w14:textId="5527F4C6" w:rsidR="00537138" w:rsidRPr="00205B2F" w:rsidRDefault="00A81953" w:rsidP="00132467">
      <w:pPr>
        <w:pStyle w:val="bullettedlist"/>
        <w:rPr>
          <w:rStyle w:val="Hyperlink"/>
        </w:rPr>
      </w:pPr>
      <w:hyperlink r:id="rId19" w:history="1">
        <w:r w:rsidR="006E517B" w:rsidRPr="00205B2F">
          <w:rPr>
            <w:rStyle w:val="Hyperlink"/>
          </w:rPr>
          <w:t>VET Staff Supporting Students with Disability – e-Learning</w:t>
        </w:r>
      </w:hyperlink>
    </w:p>
    <w:p w14:paraId="71206CF2" w14:textId="1E915EAD" w:rsidR="00351B01" w:rsidRPr="00205B2F" w:rsidRDefault="00A81953" w:rsidP="00F00F42">
      <w:pPr>
        <w:pStyle w:val="bullettedlist"/>
        <w:rPr>
          <w:rStyle w:val="Hyperlink"/>
        </w:rPr>
      </w:pPr>
      <w:hyperlink r:id="rId20" w:history="1">
        <w:proofErr w:type="spellStart"/>
        <w:r w:rsidR="00A42183" w:rsidRPr="007D3B62">
          <w:rPr>
            <w:rStyle w:val="Hyperlink"/>
          </w:rPr>
          <w:t>ASQA’s</w:t>
        </w:r>
        <w:proofErr w:type="spellEnd"/>
        <w:r w:rsidR="00A42183" w:rsidRPr="007D3B62">
          <w:rPr>
            <w:rStyle w:val="Hyperlink"/>
          </w:rPr>
          <w:t xml:space="preserve"> Spotlight On, Series 5 – Marketing and advertising</w:t>
        </w:r>
      </w:hyperlink>
    </w:p>
    <w:p w14:paraId="3FBC1C48" w14:textId="77777777" w:rsidR="00351B01" w:rsidRPr="00390BB9" w:rsidRDefault="00351B01" w:rsidP="00390BB9">
      <w:pPr>
        <w:pStyle w:val="Heading3"/>
        <w:keepNext w:val="0"/>
        <w:keepLines w:val="0"/>
        <w:spacing w:before="360"/>
        <w:rPr>
          <w:spacing w:val="-10"/>
          <w:kern w:val="28"/>
          <w:szCs w:val="56"/>
          <w:lang w:eastAsia="en-AU"/>
        </w:rPr>
      </w:pPr>
      <w:r w:rsidRPr="00390BB9">
        <w:rPr>
          <w:spacing w:val="-10"/>
          <w:kern w:val="28"/>
          <w:szCs w:val="56"/>
          <w:lang w:eastAsia="en-AU"/>
        </w:rPr>
        <w:t>Disclaimer</w:t>
      </w:r>
    </w:p>
    <w:p w14:paraId="2F36CCF1" w14:textId="77777777" w:rsidR="00A414DF" w:rsidRPr="00A414DF" w:rsidRDefault="00A414DF" w:rsidP="00A414DF">
      <w:pPr>
        <w:rPr>
          <w:rFonts w:eastAsia="DengXian"/>
          <w:lang w:eastAsia="en-AU"/>
        </w:rPr>
      </w:pPr>
      <w:r w:rsidRPr="00A414DF">
        <w:rPr>
          <w:rFonts w:eastAsia="DengXian"/>
          <w:lang w:eastAsia="en-AU"/>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21" w:history="1">
        <w:r w:rsidRPr="00A414DF">
          <w:rPr>
            <w:rFonts w:eastAsia="DengXian"/>
            <w:i/>
            <w:color w:val="0563C1"/>
            <w:u w:val="single"/>
            <w:lang w:eastAsia="en-AU"/>
          </w:rPr>
          <w:t>adcet.edu.au/vet/disclaimer</w:t>
        </w:r>
      </w:hyperlink>
      <w:r w:rsidRPr="00A414DF">
        <w:rPr>
          <w:rFonts w:eastAsia="DengXian"/>
          <w:lang w:eastAsia="en-AU"/>
        </w:rPr>
        <w:t xml:space="preserve"> or by contacting </w:t>
      </w:r>
      <w:r w:rsidRPr="00A414DF">
        <w:rPr>
          <w:rFonts w:eastAsia="DengXian"/>
          <w:i/>
          <w:color w:val="0563C1"/>
          <w:u w:val="single"/>
          <w:lang w:eastAsia="en-AU"/>
        </w:rPr>
        <w:t xml:space="preserve">the </w:t>
      </w:r>
      <w:hyperlink r:id="rId22" w:history="1">
        <w:r w:rsidRPr="00A414DF">
          <w:rPr>
            <w:rFonts w:eastAsia="DengXian"/>
            <w:i/>
            <w:color w:val="0563C1"/>
            <w:u w:val="single"/>
            <w:lang w:eastAsia="en-AU"/>
          </w:rPr>
          <w:t>Department of Employment and Workplace Relations</w:t>
        </w:r>
      </w:hyperlink>
      <w:r w:rsidRPr="00A414DF">
        <w:rPr>
          <w:rFonts w:eastAsia="DengXian"/>
          <w:lang w:eastAsia="en-AU"/>
        </w:rPr>
        <w:t>.</w:t>
      </w:r>
    </w:p>
    <w:p w14:paraId="210F1E5B" w14:textId="646113D6" w:rsidR="00351B01" w:rsidRPr="00C2232E" w:rsidRDefault="00A414DF" w:rsidP="00A414DF">
      <w:pPr>
        <w:rPr>
          <w:rStyle w:val="Hyperlink"/>
          <w:color w:val="auto"/>
        </w:rPr>
      </w:pPr>
      <w:r w:rsidRPr="00A414DF">
        <w:rPr>
          <w:rFonts w:eastAsia="DengXian"/>
          <w:lang w:eastAsia="en-AU"/>
        </w:rPr>
        <w:t xml:space="preserve">This resource is funded by the Australian Government Department of Employment and Workplace Relations through the </w:t>
      </w:r>
      <w:hyperlink r:id="rId23" w:history="1">
        <w:r w:rsidRPr="00A414DF">
          <w:rPr>
            <w:rStyle w:val="Hyperlink"/>
          </w:rPr>
          <w:t>Supporting</w:t>
        </w:r>
        <w:r w:rsidRPr="00A414DF">
          <w:rPr>
            <w:rFonts w:eastAsia="DengXian"/>
            <w:i/>
            <w:color w:val="0563C1"/>
            <w:u w:val="single"/>
            <w:lang w:eastAsia="en-AU"/>
          </w:rPr>
          <w:t xml:space="preserve"> Students with Disability in VET project and is hosted by ADCET</w:t>
        </w:r>
      </w:hyperlink>
      <w:r w:rsidRPr="00A414DF">
        <w:rPr>
          <w:rFonts w:eastAsia="DengXian"/>
          <w:lang w:eastAsia="en-AU"/>
        </w:rPr>
        <w:t>.</w:t>
      </w:r>
    </w:p>
    <w:sectPr w:rsidR="00351B01" w:rsidRPr="00C2232E" w:rsidSect="00537138">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17458" w14:textId="77777777" w:rsidR="002C0663" w:rsidRDefault="002C0663" w:rsidP="00554C08">
      <w:r>
        <w:separator/>
      </w:r>
    </w:p>
  </w:endnote>
  <w:endnote w:type="continuationSeparator" w:id="0">
    <w:p w14:paraId="6028B36F" w14:textId="77777777" w:rsidR="002C0663" w:rsidRDefault="002C0663" w:rsidP="00554C08">
      <w:r>
        <w:continuationSeparator/>
      </w:r>
    </w:p>
  </w:endnote>
  <w:endnote w:type="continuationNotice" w:id="1">
    <w:p w14:paraId="7157B0E1" w14:textId="77777777" w:rsidR="002C0663" w:rsidRDefault="002C06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D7E8" w14:textId="157391E5" w:rsidR="006B4B07" w:rsidRPr="006B4B07" w:rsidRDefault="00A81953" w:rsidP="00763678">
    <w:pPr>
      <w:pStyle w:val="Footer"/>
      <w:pBdr>
        <w:top w:val="single" w:sz="4" w:space="1" w:color="auto"/>
      </w:pBdr>
      <w:spacing w:before="0" w:after="0"/>
      <w:rPr>
        <w:sz w:val="20"/>
        <w:szCs w:val="20"/>
      </w:rPr>
    </w:pPr>
    <w:sdt>
      <w:sdtPr>
        <w:rPr>
          <w:sz w:val="20"/>
          <w:szCs w:val="20"/>
        </w:rPr>
        <w:id w:val="48166603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6B4B07" w:rsidRPr="009B071E">
              <w:rPr>
                <w:sz w:val="20"/>
                <w:szCs w:val="20"/>
              </w:rPr>
              <w:t>Practice Guide - Pre-enrolment</w:t>
            </w:r>
            <w:r w:rsidR="006B4B07">
              <w:rPr>
                <w:sz w:val="20"/>
                <w:szCs w:val="20"/>
              </w:rPr>
              <w:tab/>
            </w:r>
            <w:r w:rsidR="006B4B07">
              <w:rPr>
                <w:sz w:val="20"/>
                <w:szCs w:val="20"/>
              </w:rPr>
              <w:tab/>
            </w:r>
            <w:r w:rsidR="006B4B07" w:rsidRPr="00936376">
              <w:rPr>
                <w:sz w:val="20"/>
                <w:szCs w:val="20"/>
              </w:rPr>
              <w:fldChar w:fldCharType="begin"/>
            </w:r>
            <w:r w:rsidR="006B4B07" w:rsidRPr="00936376">
              <w:rPr>
                <w:sz w:val="20"/>
                <w:szCs w:val="20"/>
              </w:rPr>
              <w:instrText xml:space="preserve"> PAGE   \* MERGEFORMAT </w:instrText>
            </w:r>
            <w:r w:rsidR="006B4B07" w:rsidRPr="00936376">
              <w:rPr>
                <w:sz w:val="20"/>
                <w:szCs w:val="20"/>
              </w:rPr>
              <w:fldChar w:fldCharType="separate"/>
            </w:r>
            <w:r w:rsidR="006B4B07">
              <w:rPr>
                <w:sz w:val="20"/>
                <w:szCs w:val="20"/>
              </w:rPr>
              <w:t>1</w:t>
            </w:r>
            <w:r w:rsidR="006B4B07" w:rsidRPr="00936376">
              <w:rPr>
                <w:noProof/>
                <w:sz w:val="20"/>
                <w:szCs w:val="20"/>
              </w:rPr>
              <w:fldChar w:fldCharType="end"/>
            </w:r>
          </w:sdtContent>
        </w:sdt>
      </w:sdtContent>
    </w:sdt>
  </w:p>
  <w:p w14:paraId="6F320481" w14:textId="3DD63551" w:rsidR="009B1773" w:rsidRPr="006B4B07" w:rsidRDefault="006B4B07" w:rsidP="00763678">
    <w:pPr>
      <w:pStyle w:val="Footer"/>
      <w:spacing w:before="0" w:after="0"/>
    </w:pPr>
    <w:r w:rsidRPr="0059053D">
      <w:rPr>
        <w:sz w:val="20"/>
        <w:szCs w:val="20"/>
      </w:rPr>
      <w:t>Supporting Students with Disability in VET</w:t>
    </w:r>
    <w:r w:rsidR="00A414DF" w:rsidRPr="00A414DF">
      <w:rPr>
        <w:sz w:val="20"/>
        <w:szCs w:val="20"/>
      </w:rPr>
      <w:t xml:space="preserve"> - </w:t>
    </w:r>
    <w:hyperlink r:id="rId1" w:history="1">
      <w:r w:rsidR="00A414DF" w:rsidRPr="00A414DF">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D5253" w14:textId="77777777" w:rsidR="002C0663" w:rsidRDefault="002C0663" w:rsidP="00554C08">
      <w:r>
        <w:separator/>
      </w:r>
    </w:p>
  </w:footnote>
  <w:footnote w:type="continuationSeparator" w:id="0">
    <w:p w14:paraId="6260B36C" w14:textId="77777777" w:rsidR="002C0663" w:rsidRDefault="002C0663" w:rsidP="00554C08">
      <w:r>
        <w:continuationSeparator/>
      </w:r>
    </w:p>
  </w:footnote>
  <w:footnote w:type="continuationNotice" w:id="1">
    <w:p w14:paraId="7777C75C" w14:textId="77777777" w:rsidR="002C0663" w:rsidRDefault="002C0663">
      <w:pPr>
        <w:spacing w:before="0" w:after="0"/>
      </w:pPr>
    </w:p>
  </w:footnote>
</w:footnotes>
</file>

<file path=word/intelligence2.xml><?xml version="1.0" encoding="utf-8"?>
<int2:intelligence xmlns:int2="http://schemas.microsoft.com/office/intelligence/2020/intelligence" xmlns:oel="http://schemas.microsoft.com/office/2019/extlst">
  <int2:observations>
    <int2:textHash int2:hashCode="6KNl+Vy4VRogYn" int2:id="oqx9eU2n">
      <int2:state int2:value="Rejected" int2:type="LegacyProofing"/>
    </int2:textHash>
    <int2:bookmark int2:bookmarkName="_Int_KUsjIqcB" int2:invalidationBookmarkName="" int2:hashCode="7HN3yvUjIROEXb" int2:id="iFJ3djS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78B"/>
    <w:multiLevelType w:val="hybridMultilevel"/>
    <w:tmpl w:val="2C52D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B911EEF"/>
    <w:multiLevelType w:val="multilevel"/>
    <w:tmpl w:val="FB12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D336BA"/>
    <w:multiLevelType w:val="hybridMultilevel"/>
    <w:tmpl w:val="7136C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4071A6"/>
    <w:multiLevelType w:val="hybridMultilevel"/>
    <w:tmpl w:val="5DAC2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90E0766"/>
    <w:multiLevelType w:val="hybridMultilevel"/>
    <w:tmpl w:val="F2009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D50AB"/>
    <w:multiLevelType w:val="hybridMultilevel"/>
    <w:tmpl w:val="D6D8D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FC1CB2"/>
    <w:multiLevelType w:val="hybridMultilevel"/>
    <w:tmpl w:val="8C50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81DB4"/>
    <w:multiLevelType w:val="multilevel"/>
    <w:tmpl w:val="8DAA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852F30"/>
    <w:multiLevelType w:val="hybridMultilevel"/>
    <w:tmpl w:val="FFFFFFFF"/>
    <w:lvl w:ilvl="0" w:tplc="E8BE697A">
      <w:start w:val="1"/>
      <w:numFmt w:val="bullet"/>
      <w:lvlText w:val="·"/>
      <w:lvlJc w:val="left"/>
      <w:pPr>
        <w:ind w:left="720" w:hanging="360"/>
      </w:pPr>
      <w:rPr>
        <w:rFonts w:ascii="Symbol" w:hAnsi="Symbol" w:hint="default"/>
      </w:rPr>
    </w:lvl>
    <w:lvl w:ilvl="1" w:tplc="C95A0D72">
      <w:start w:val="1"/>
      <w:numFmt w:val="bullet"/>
      <w:lvlText w:val="o"/>
      <w:lvlJc w:val="left"/>
      <w:pPr>
        <w:ind w:left="1440" w:hanging="360"/>
      </w:pPr>
      <w:rPr>
        <w:rFonts w:ascii="Courier New" w:hAnsi="Courier New" w:cs="Times New Roman" w:hint="default"/>
      </w:rPr>
    </w:lvl>
    <w:lvl w:ilvl="2" w:tplc="161233D6">
      <w:start w:val="1"/>
      <w:numFmt w:val="bullet"/>
      <w:lvlText w:val=""/>
      <w:lvlJc w:val="left"/>
      <w:pPr>
        <w:ind w:left="2160" w:hanging="360"/>
      </w:pPr>
      <w:rPr>
        <w:rFonts w:ascii="Wingdings" w:hAnsi="Wingdings" w:hint="default"/>
      </w:rPr>
    </w:lvl>
    <w:lvl w:ilvl="3" w:tplc="FA2AD60A">
      <w:start w:val="1"/>
      <w:numFmt w:val="bullet"/>
      <w:lvlText w:val=""/>
      <w:lvlJc w:val="left"/>
      <w:pPr>
        <w:ind w:left="2880" w:hanging="360"/>
      </w:pPr>
      <w:rPr>
        <w:rFonts w:ascii="Symbol" w:hAnsi="Symbol" w:hint="default"/>
      </w:rPr>
    </w:lvl>
    <w:lvl w:ilvl="4" w:tplc="FC363552">
      <w:start w:val="1"/>
      <w:numFmt w:val="bullet"/>
      <w:lvlText w:val="o"/>
      <w:lvlJc w:val="left"/>
      <w:pPr>
        <w:ind w:left="3600" w:hanging="360"/>
      </w:pPr>
      <w:rPr>
        <w:rFonts w:ascii="Courier New" w:hAnsi="Courier New" w:cs="Times New Roman" w:hint="default"/>
      </w:rPr>
    </w:lvl>
    <w:lvl w:ilvl="5" w:tplc="F202C9E2">
      <w:start w:val="1"/>
      <w:numFmt w:val="bullet"/>
      <w:lvlText w:val=""/>
      <w:lvlJc w:val="left"/>
      <w:pPr>
        <w:ind w:left="4320" w:hanging="360"/>
      </w:pPr>
      <w:rPr>
        <w:rFonts w:ascii="Wingdings" w:hAnsi="Wingdings" w:hint="default"/>
      </w:rPr>
    </w:lvl>
    <w:lvl w:ilvl="6" w:tplc="9A9CFB9E">
      <w:start w:val="1"/>
      <w:numFmt w:val="bullet"/>
      <w:lvlText w:val=""/>
      <w:lvlJc w:val="left"/>
      <w:pPr>
        <w:ind w:left="5040" w:hanging="360"/>
      </w:pPr>
      <w:rPr>
        <w:rFonts w:ascii="Symbol" w:hAnsi="Symbol" w:hint="default"/>
      </w:rPr>
    </w:lvl>
    <w:lvl w:ilvl="7" w:tplc="9088490E">
      <w:start w:val="1"/>
      <w:numFmt w:val="bullet"/>
      <w:lvlText w:val="o"/>
      <w:lvlJc w:val="left"/>
      <w:pPr>
        <w:ind w:left="5760" w:hanging="360"/>
      </w:pPr>
      <w:rPr>
        <w:rFonts w:ascii="Courier New" w:hAnsi="Courier New" w:cs="Times New Roman" w:hint="default"/>
      </w:rPr>
    </w:lvl>
    <w:lvl w:ilvl="8" w:tplc="F3D01210">
      <w:start w:val="1"/>
      <w:numFmt w:val="bullet"/>
      <w:lvlText w:val=""/>
      <w:lvlJc w:val="left"/>
      <w:pPr>
        <w:ind w:left="6480" w:hanging="360"/>
      </w:pPr>
      <w:rPr>
        <w:rFonts w:ascii="Wingdings" w:hAnsi="Wingdings" w:hint="default"/>
      </w:rPr>
    </w:lvl>
  </w:abstractNum>
  <w:abstractNum w:abstractNumId="11" w15:restartNumberingAfterBreak="0">
    <w:nsid w:val="65AD6855"/>
    <w:multiLevelType w:val="hybridMultilevel"/>
    <w:tmpl w:val="E13AF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CE1F72"/>
    <w:multiLevelType w:val="hybridMultilevel"/>
    <w:tmpl w:val="668C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7706894">
    <w:abstractNumId w:val="2"/>
  </w:num>
  <w:num w:numId="2" w16cid:durableId="263465878">
    <w:abstractNumId w:val="7"/>
  </w:num>
  <w:num w:numId="3" w16cid:durableId="1432776578">
    <w:abstractNumId w:val="3"/>
  </w:num>
  <w:num w:numId="4" w16cid:durableId="1537933798">
    <w:abstractNumId w:val="0"/>
  </w:num>
  <w:num w:numId="5" w16cid:durableId="684328228">
    <w:abstractNumId w:val="10"/>
  </w:num>
  <w:num w:numId="6" w16cid:durableId="247422414">
    <w:abstractNumId w:val="4"/>
  </w:num>
  <w:num w:numId="7" w16cid:durableId="1087194646">
    <w:abstractNumId w:val="2"/>
  </w:num>
  <w:num w:numId="8" w16cid:durableId="2147043797">
    <w:abstractNumId w:val="1"/>
  </w:num>
  <w:num w:numId="9" w16cid:durableId="776683393">
    <w:abstractNumId w:val="9"/>
  </w:num>
  <w:num w:numId="10" w16cid:durableId="660350071">
    <w:abstractNumId w:val="12"/>
  </w:num>
  <w:num w:numId="11" w16cid:durableId="1029988912">
    <w:abstractNumId w:val="11"/>
  </w:num>
  <w:num w:numId="12" w16cid:durableId="670762008">
    <w:abstractNumId w:val="8"/>
  </w:num>
  <w:num w:numId="13" w16cid:durableId="1591111978">
    <w:abstractNumId w:val="6"/>
  </w:num>
  <w:num w:numId="14" w16cid:durableId="1007944691">
    <w:abstractNumId w:val="6"/>
  </w:num>
  <w:num w:numId="15" w16cid:durableId="465706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38"/>
    <w:rsid w:val="00002E8A"/>
    <w:rsid w:val="00003387"/>
    <w:rsid w:val="00010B30"/>
    <w:rsid w:val="00010CA5"/>
    <w:rsid w:val="00036F55"/>
    <w:rsid w:val="000462D1"/>
    <w:rsid w:val="00046F0A"/>
    <w:rsid w:val="00052BDF"/>
    <w:rsid w:val="00084166"/>
    <w:rsid w:val="00096B6B"/>
    <w:rsid w:val="000A28CA"/>
    <w:rsid w:val="000D2248"/>
    <w:rsid w:val="000E0E58"/>
    <w:rsid w:val="000F69BA"/>
    <w:rsid w:val="000F7F36"/>
    <w:rsid w:val="00106817"/>
    <w:rsid w:val="00111601"/>
    <w:rsid w:val="00120DE1"/>
    <w:rsid w:val="0012369E"/>
    <w:rsid w:val="00132467"/>
    <w:rsid w:val="0013509B"/>
    <w:rsid w:val="00142A3F"/>
    <w:rsid w:val="001538E4"/>
    <w:rsid w:val="001710FC"/>
    <w:rsid w:val="001767B6"/>
    <w:rsid w:val="001A1FA4"/>
    <w:rsid w:val="001C71AD"/>
    <w:rsid w:val="001E428B"/>
    <w:rsid w:val="00200612"/>
    <w:rsid w:val="00202A60"/>
    <w:rsid w:val="00205B2F"/>
    <w:rsid w:val="00212F73"/>
    <w:rsid w:val="0022596C"/>
    <w:rsid w:val="00230B7D"/>
    <w:rsid w:val="00261379"/>
    <w:rsid w:val="00266DB6"/>
    <w:rsid w:val="00272277"/>
    <w:rsid w:val="00285039"/>
    <w:rsid w:val="00296C45"/>
    <w:rsid w:val="002A3215"/>
    <w:rsid w:val="002A3874"/>
    <w:rsid w:val="002B0464"/>
    <w:rsid w:val="002C0663"/>
    <w:rsid w:val="002C4201"/>
    <w:rsid w:val="002D6CFC"/>
    <w:rsid w:val="002E525B"/>
    <w:rsid w:val="002E6893"/>
    <w:rsid w:val="002F7B35"/>
    <w:rsid w:val="00305109"/>
    <w:rsid w:val="00306367"/>
    <w:rsid w:val="003200E7"/>
    <w:rsid w:val="0032609C"/>
    <w:rsid w:val="00327F61"/>
    <w:rsid w:val="00351B01"/>
    <w:rsid w:val="003562E1"/>
    <w:rsid w:val="0036234C"/>
    <w:rsid w:val="00366E2B"/>
    <w:rsid w:val="00387C5A"/>
    <w:rsid w:val="00390BB9"/>
    <w:rsid w:val="003A5ABC"/>
    <w:rsid w:val="003B22E9"/>
    <w:rsid w:val="003B25C5"/>
    <w:rsid w:val="003B4FD1"/>
    <w:rsid w:val="003C37D3"/>
    <w:rsid w:val="003C465B"/>
    <w:rsid w:val="003D0912"/>
    <w:rsid w:val="003D10B0"/>
    <w:rsid w:val="003F6D6B"/>
    <w:rsid w:val="0040261C"/>
    <w:rsid w:val="0040555B"/>
    <w:rsid w:val="0041404E"/>
    <w:rsid w:val="004158C5"/>
    <w:rsid w:val="004160D7"/>
    <w:rsid w:val="00427E90"/>
    <w:rsid w:val="004345D8"/>
    <w:rsid w:val="00446F59"/>
    <w:rsid w:val="004605A4"/>
    <w:rsid w:val="004632FC"/>
    <w:rsid w:val="00471A8F"/>
    <w:rsid w:val="00472B7C"/>
    <w:rsid w:val="00477923"/>
    <w:rsid w:val="00490930"/>
    <w:rsid w:val="004A28E2"/>
    <w:rsid w:val="004A3BC9"/>
    <w:rsid w:val="004C385D"/>
    <w:rsid w:val="004D1CAE"/>
    <w:rsid w:val="004D3A50"/>
    <w:rsid w:val="004E07D4"/>
    <w:rsid w:val="005031AE"/>
    <w:rsid w:val="00506A79"/>
    <w:rsid w:val="00514515"/>
    <w:rsid w:val="00531627"/>
    <w:rsid w:val="00537138"/>
    <w:rsid w:val="0054253C"/>
    <w:rsid w:val="00544D90"/>
    <w:rsid w:val="00554C08"/>
    <w:rsid w:val="00560149"/>
    <w:rsid w:val="0056331E"/>
    <w:rsid w:val="00563632"/>
    <w:rsid w:val="00573B00"/>
    <w:rsid w:val="00576BC9"/>
    <w:rsid w:val="0058007E"/>
    <w:rsid w:val="005923C7"/>
    <w:rsid w:val="00593DBC"/>
    <w:rsid w:val="00594CF2"/>
    <w:rsid w:val="005A01E2"/>
    <w:rsid w:val="005B6569"/>
    <w:rsid w:val="005C3B5F"/>
    <w:rsid w:val="005C6A2D"/>
    <w:rsid w:val="005E5FEB"/>
    <w:rsid w:val="005F02DB"/>
    <w:rsid w:val="005F08BF"/>
    <w:rsid w:val="005F2FC0"/>
    <w:rsid w:val="00603AEF"/>
    <w:rsid w:val="00605B10"/>
    <w:rsid w:val="00605F19"/>
    <w:rsid w:val="00621CC9"/>
    <w:rsid w:val="006220DE"/>
    <w:rsid w:val="00627AF8"/>
    <w:rsid w:val="0063073E"/>
    <w:rsid w:val="00631196"/>
    <w:rsid w:val="006510E5"/>
    <w:rsid w:val="00653140"/>
    <w:rsid w:val="0065D622"/>
    <w:rsid w:val="006B16F6"/>
    <w:rsid w:val="006B4B07"/>
    <w:rsid w:val="006B4D6F"/>
    <w:rsid w:val="006C7F52"/>
    <w:rsid w:val="006D30BA"/>
    <w:rsid w:val="006D4AE7"/>
    <w:rsid w:val="006D6506"/>
    <w:rsid w:val="006E14F1"/>
    <w:rsid w:val="006E3002"/>
    <w:rsid w:val="006E517B"/>
    <w:rsid w:val="006F3F32"/>
    <w:rsid w:val="006F68EF"/>
    <w:rsid w:val="006F7AA7"/>
    <w:rsid w:val="007061DF"/>
    <w:rsid w:val="00725356"/>
    <w:rsid w:val="00726431"/>
    <w:rsid w:val="007355C8"/>
    <w:rsid w:val="00743C73"/>
    <w:rsid w:val="0075400C"/>
    <w:rsid w:val="00757CA2"/>
    <w:rsid w:val="00761F90"/>
    <w:rsid w:val="00763678"/>
    <w:rsid w:val="0077400C"/>
    <w:rsid w:val="00781F80"/>
    <w:rsid w:val="00790FDD"/>
    <w:rsid w:val="00794797"/>
    <w:rsid w:val="00795218"/>
    <w:rsid w:val="007B11E4"/>
    <w:rsid w:val="007B179C"/>
    <w:rsid w:val="007B7B53"/>
    <w:rsid w:val="007D3B62"/>
    <w:rsid w:val="007F2977"/>
    <w:rsid w:val="007F7C33"/>
    <w:rsid w:val="00803A73"/>
    <w:rsid w:val="00813CA1"/>
    <w:rsid w:val="00820ADA"/>
    <w:rsid w:val="008348F0"/>
    <w:rsid w:val="00836DAD"/>
    <w:rsid w:val="00855EBD"/>
    <w:rsid w:val="0086753B"/>
    <w:rsid w:val="0087193D"/>
    <w:rsid w:val="0087607F"/>
    <w:rsid w:val="0087631F"/>
    <w:rsid w:val="0087646F"/>
    <w:rsid w:val="00877EF0"/>
    <w:rsid w:val="008A1D81"/>
    <w:rsid w:val="008A6D4E"/>
    <w:rsid w:val="008D04AC"/>
    <w:rsid w:val="008D189B"/>
    <w:rsid w:val="008E11EF"/>
    <w:rsid w:val="008F34AE"/>
    <w:rsid w:val="008F60B6"/>
    <w:rsid w:val="00901039"/>
    <w:rsid w:val="00903049"/>
    <w:rsid w:val="00904ECA"/>
    <w:rsid w:val="00911349"/>
    <w:rsid w:val="00922ECA"/>
    <w:rsid w:val="00935223"/>
    <w:rsid w:val="00936376"/>
    <w:rsid w:val="0094365A"/>
    <w:rsid w:val="00944E9A"/>
    <w:rsid w:val="00954878"/>
    <w:rsid w:val="00954923"/>
    <w:rsid w:val="009732E2"/>
    <w:rsid w:val="009775E3"/>
    <w:rsid w:val="00990E0C"/>
    <w:rsid w:val="009B071E"/>
    <w:rsid w:val="009B1773"/>
    <w:rsid w:val="009C75FC"/>
    <w:rsid w:val="009D6EA2"/>
    <w:rsid w:val="009E4B28"/>
    <w:rsid w:val="009E531B"/>
    <w:rsid w:val="009F48DE"/>
    <w:rsid w:val="009F7C96"/>
    <w:rsid w:val="00A06C06"/>
    <w:rsid w:val="00A26285"/>
    <w:rsid w:val="00A34427"/>
    <w:rsid w:val="00A34E12"/>
    <w:rsid w:val="00A414DF"/>
    <w:rsid w:val="00A42183"/>
    <w:rsid w:val="00A6456C"/>
    <w:rsid w:val="00A65821"/>
    <w:rsid w:val="00A7039D"/>
    <w:rsid w:val="00A745BB"/>
    <w:rsid w:val="00A81953"/>
    <w:rsid w:val="00AA4527"/>
    <w:rsid w:val="00AB7934"/>
    <w:rsid w:val="00AC107A"/>
    <w:rsid w:val="00AC4CE7"/>
    <w:rsid w:val="00AD1D0A"/>
    <w:rsid w:val="00AD1EBE"/>
    <w:rsid w:val="00AD337E"/>
    <w:rsid w:val="00B129CB"/>
    <w:rsid w:val="00B3256F"/>
    <w:rsid w:val="00B5101A"/>
    <w:rsid w:val="00B5726C"/>
    <w:rsid w:val="00B7167D"/>
    <w:rsid w:val="00B94A40"/>
    <w:rsid w:val="00BA7282"/>
    <w:rsid w:val="00BD1043"/>
    <w:rsid w:val="00BD3FFA"/>
    <w:rsid w:val="00C2232E"/>
    <w:rsid w:val="00C40881"/>
    <w:rsid w:val="00C41D56"/>
    <w:rsid w:val="00C62E29"/>
    <w:rsid w:val="00C669EC"/>
    <w:rsid w:val="00C80424"/>
    <w:rsid w:val="00C97058"/>
    <w:rsid w:val="00CA2C26"/>
    <w:rsid w:val="00CA512D"/>
    <w:rsid w:val="00CA65DA"/>
    <w:rsid w:val="00CC5A50"/>
    <w:rsid w:val="00CC7C9B"/>
    <w:rsid w:val="00CD41E5"/>
    <w:rsid w:val="00D0046C"/>
    <w:rsid w:val="00D16826"/>
    <w:rsid w:val="00D16BF3"/>
    <w:rsid w:val="00D35FEA"/>
    <w:rsid w:val="00D60C06"/>
    <w:rsid w:val="00D6424D"/>
    <w:rsid w:val="00D80FC7"/>
    <w:rsid w:val="00D9039E"/>
    <w:rsid w:val="00DA3F1E"/>
    <w:rsid w:val="00DC63B1"/>
    <w:rsid w:val="00DD6772"/>
    <w:rsid w:val="00DD77B0"/>
    <w:rsid w:val="00DE44DA"/>
    <w:rsid w:val="00E0004B"/>
    <w:rsid w:val="00E02E85"/>
    <w:rsid w:val="00E31FC5"/>
    <w:rsid w:val="00E347E1"/>
    <w:rsid w:val="00E412CE"/>
    <w:rsid w:val="00E42BA5"/>
    <w:rsid w:val="00E47A05"/>
    <w:rsid w:val="00E53AEC"/>
    <w:rsid w:val="00E5451B"/>
    <w:rsid w:val="00E6428A"/>
    <w:rsid w:val="00E659E1"/>
    <w:rsid w:val="00E80162"/>
    <w:rsid w:val="00E869A5"/>
    <w:rsid w:val="00E90BC4"/>
    <w:rsid w:val="00E93662"/>
    <w:rsid w:val="00EC7D02"/>
    <w:rsid w:val="00EE0C61"/>
    <w:rsid w:val="00EF1C48"/>
    <w:rsid w:val="00F000C1"/>
    <w:rsid w:val="00F004F9"/>
    <w:rsid w:val="00F00F42"/>
    <w:rsid w:val="00F04541"/>
    <w:rsid w:val="00F15A10"/>
    <w:rsid w:val="00F16815"/>
    <w:rsid w:val="00F22DEB"/>
    <w:rsid w:val="00F411AE"/>
    <w:rsid w:val="00F469B7"/>
    <w:rsid w:val="00F5469C"/>
    <w:rsid w:val="00F62334"/>
    <w:rsid w:val="00F6573E"/>
    <w:rsid w:val="00F72278"/>
    <w:rsid w:val="00F97E2D"/>
    <w:rsid w:val="00FC76AA"/>
    <w:rsid w:val="00FD1377"/>
    <w:rsid w:val="00FE523B"/>
    <w:rsid w:val="01993622"/>
    <w:rsid w:val="0943AF6E"/>
    <w:rsid w:val="09AA4186"/>
    <w:rsid w:val="0A3C7A2B"/>
    <w:rsid w:val="0AF66C7F"/>
    <w:rsid w:val="0BF0135C"/>
    <w:rsid w:val="0E2084B1"/>
    <w:rsid w:val="0E2E0D41"/>
    <w:rsid w:val="0FB0B545"/>
    <w:rsid w:val="1017D76D"/>
    <w:rsid w:val="11C3F973"/>
    <w:rsid w:val="13251D37"/>
    <w:rsid w:val="14D71F64"/>
    <w:rsid w:val="15603669"/>
    <w:rsid w:val="166349BE"/>
    <w:rsid w:val="1722EAB9"/>
    <w:rsid w:val="198901F0"/>
    <w:rsid w:val="1A3C7A22"/>
    <w:rsid w:val="1B1F067D"/>
    <w:rsid w:val="1B36BAE1"/>
    <w:rsid w:val="1B4F1259"/>
    <w:rsid w:val="1CC908EC"/>
    <w:rsid w:val="1D20AE0F"/>
    <w:rsid w:val="1F1ECBA1"/>
    <w:rsid w:val="21136389"/>
    <w:rsid w:val="22566C63"/>
    <w:rsid w:val="22AD32BA"/>
    <w:rsid w:val="24B8677C"/>
    <w:rsid w:val="24F26336"/>
    <w:rsid w:val="258E0D25"/>
    <w:rsid w:val="275FC0FA"/>
    <w:rsid w:val="27AC331D"/>
    <w:rsid w:val="2873FE63"/>
    <w:rsid w:val="2AE5A3FD"/>
    <w:rsid w:val="2D808097"/>
    <w:rsid w:val="2EDA8FC0"/>
    <w:rsid w:val="30766021"/>
    <w:rsid w:val="31C40DB5"/>
    <w:rsid w:val="330E5A34"/>
    <w:rsid w:val="33AE00E3"/>
    <w:rsid w:val="34A16A07"/>
    <w:rsid w:val="34AC6E0E"/>
    <w:rsid w:val="35614980"/>
    <w:rsid w:val="35761B5E"/>
    <w:rsid w:val="368DFC82"/>
    <w:rsid w:val="376A2BE8"/>
    <w:rsid w:val="391BC50E"/>
    <w:rsid w:val="3A2DE014"/>
    <w:rsid w:val="42882D88"/>
    <w:rsid w:val="43EAEEE6"/>
    <w:rsid w:val="461BFC6A"/>
    <w:rsid w:val="46CA24A7"/>
    <w:rsid w:val="471AAA1E"/>
    <w:rsid w:val="4728EFE5"/>
    <w:rsid w:val="477EBAE2"/>
    <w:rsid w:val="47883D38"/>
    <w:rsid w:val="489B07C7"/>
    <w:rsid w:val="4C522C05"/>
    <w:rsid w:val="4DDE565F"/>
    <w:rsid w:val="4F522236"/>
    <w:rsid w:val="5115F721"/>
    <w:rsid w:val="51F643E4"/>
    <w:rsid w:val="52564461"/>
    <w:rsid w:val="53769BAA"/>
    <w:rsid w:val="53921445"/>
    <w:rsid w:val="55235302"/>
    <w:rsid w:val="552DE4A6"/>
    <w:rsid w:val="56B74578"/>
    <w:rsid w:val="5718EC66"/>
    <w:rsid w:val="598CCFB4"/>
    <w:rsid w:val="5B05B744"/>
    <w:rsid w:val="5C17E784"/>
    <w:rsid w:val="5CF0AAD5"/>
    <w:rsid w:val="5D1FFD46"/>
    <w:rsid w:val="5D759390"/>
    <w:rsid w:val="5DA5E9ED"/>
    <w:rsid w:val="5F540A6F"/>
    <w:rsid w:val="5F8EB5BA"/>
    <w:rsid w:val="5FB848BA"/>
    <w:rsid w:val="5FEF0B04"/>
    <w:rsid w:val="5FF94FDE"/>
    <w:rsid w:val="63B4B160"/>
    <w:rsid w:val="6402FF48"/>
    <w:rsid w:val="66E99006"/>
    <w:rsid w:val="67085899"/>
    <w:rsid w:val="6819E32A"/>
    <w:rsid w:val="69FB4238"/>
    <w:rsid w:val="6BDEE826"/>
    <w:rsid w:val="6D6EEEFD"/>
    <w:rsid w:val="6E317552"/>
    <w:rsid w:val="70CF971E"/>
    <w:rsid w:val="7114C563"/>
    <w:rsid w:val="7173A692"/>
    <w:rsid w:val="729678AA"/>
    <w:rsid w:val="72CD4949"/>
    <w:rsid w:val="74B6C890"/>
    <w:rsid w:val="7562C087"/>
    <w:rsid w:val="772D19A3"/>
    <w:rsid w:val="7757433A"/>
    <w:rsid w:val="789A6149"/>
    <w:rsid w:val="78FD0F0E"/>
    <w:rsid w:val="7933B781"/>
    <w:rsid w:val="7A2D2B23"/>
    <w:rsid w:val="7A2FD8B6"/>
    <w:rsid w:val="7B5AB0C5"/>
    <w:rsid w:val="7C6E1F40"/>
    <w:rsid w:val="7C798E2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FBD8"/>
  <w15:chartTrackingRefBased/>
  <w15:docId w15:val="{CD73585C-8636-4352-A9DF-5916C7A2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A2"/>
    <w:pPr>
      <w:spacing w:before="120" w:after="120"/>
    </w:pPr>
    <w:rPr>
      <w:rFonts w:ascii="Arial" w:eastAsiaTheme="minorEastAsia" w:hAnsi="Arial"/>
      <w:sz w:val="24"/>
      <w:szCs w:val="24"/>
    </w:rPr>
  </w:style>
  <w:style w:type="paragraph" w:styleId="Heading1">
    <w:name w:val="heading 1"/>
    <w:basedOn w:val="Title"/>
    <w:link w:val="Heading1Char"/>
    <w:uiPriority w:val="9"/>
    <w:qFormat/>
    <w:rsid w:val="00B7167D"/>
    <w:pPr>
      <w:outlineLvl w:val="0"/>
    </w:pPr>
    <w:rPr>
      <w:lang w:eastAsia="en-AU"/>
    </w:rPr>
  </w:style>
  <w:style w:type="paragraph" w:styleId="Heading2">
    <w:name w:val="heading 2"/>
    <w:basedOn w:val="Normal"/>
    <w:link w:val="Heading2Char"/>
    <w:uiPriority w:val="9"/>
    <w:qFormat/>
    <w:rsid w:val="005F2FC0"/>
    <w:pPr>
      <w:spacing w:before="360" w:after="240"/>
      <w:outlineLvl w:val="1"/>
    </w:pPr>
    <w:rPr>
      <w:rFonts w:eastAsia="Times New Roman"/>
      <w:b/>
      <w:bCs/>
      <w:color w:val="2F5496" w:themeColor="accent1" w:themeShade="BF"/>
      <w:kern w:val="36"/>
      <w:sz w:val="36"/>
      <w:szCs w:val="48"/>
      <w:lang w:eastAsia="en-AU"/>
    </w:rPr>
  </w:style>
  <w:style w:type="paragraph" w:styleId="Heading3">
    <w:name w:val="heading 3"/>
    <w:basedOn w:val="Normal"/>
    <w:next w:val="Normal"/>
    <w:link w:val="Heading3Char"/>
    <w:uiPriority w:val="9"/>
    <w:unhideWhenUsed/>
    <w:qFormat/>
    <w:rsid w:val="001E428B"/>
    <w:pPr>
      <w:keepNext/>
      <w:keepLines/>
      <w:spacing w:before="240"/>
      <w:outlineLvl w:val="2"/>
    </w:pPr>
    <w:rPr>
      <w:rFonts w:eastAsiaTheme="majorEastAsia" w:cstheme="majorBidi"/>
      <w:color w:val="2F5496" w:themeColor="accent1" w:themeShade="BF"/>
      <w:sz w:val="36"/>
    </w:rPr>
  </w:style>
  <w:style w:type="paragraph" w:styleId="Heading4">
    <w:name w:val="heading 4"/>
    <w:basedOn w:val="Normal"/>
    <w:next w:val="Normal"/>
    <w:link w:val="Heading4Char"/>
    <w:uiPriority w:val="9"/>
    <w:semiHidden/>
    <w:unhideWhenUsed/>
    <w:qFormat/>
    <w:rsid w:val="003D09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138"/>
    <w:pPr>
      <w:ind w:left="720"/>
      <w:contextualSpacing/>
    </w:pPr>
  </w:style>
  <w:style w:type="character" w:customStyle="1" w:styleId="Heading1Char">
    <w:name w:val="Heading 1 Char"/>
    <w:basedOn w:val="DefaultParagraphFont"/>
    <w:link w:val="Heading1"/>
    <w:uiPriority w:val="9"/>
    <w:rsid w:val="00B7167D"/>
    <w:rPr>
      <w:rFonts w:ascii="Arial" w:eastAsiaTheme="majorEastAsia" w:hAnsi="Arial" w:cstheme="majorBidi"/>
      <w:color w:val="2F5496" w:themeColor="accent1" w:themeShade="BF"/>
      <w:spacing w:val="-10"/>
      <w:kern w:val="28"/>
      <w:sz w:val="52"/>
      <w:szCs w:val="56"/>
      <w:lang w:eastAsia="en-AU"/>
    </w:rPr>
  </w:style>
  <w:style w:type="character" w:customStyle="1" w:styleId="Heading2Char">
    <w:name w:val="Heading 2 Char"/>
    <w:basedOn w:val="DefaultParagraphFont"/>
    <w:link w:val="Heading2"/>
    <w:uiPriority w:val="9"/>
    <w:rsid w:val="005F2FC0"/>
    <w:rPr>
      <w:rFonts w:ascii="Arial" w:hAnsi="Arial"/>
      <w:b/>
      <w:bCs/>
      <w:color w:val="2F5496" w:themeColor="accent1" w:themeShade="BF"/>
      <w:kern w:val="36"/>
      <w:sz w:val="36"/>
      <w:szCs w:val="48"/>
      <w:lang w:eastAsia="en-AU"/>
    </w:rPr>
  </w:style>
  <w:style w:type="paragraph" w:styleId="Header">
    <w:name w:val="header"/>
    <w:basedOn w:val="Normal"/>
    <w:link w:val="HeaderChar"/>
    <w:uiPriority w:val="99"/>
    <w:unhideWhenUsed/>
    <w:rsid w:val="00554C08"/>
    <w:pPr>
      <w:tabs>
        <w:tab w:val="center" w:pos="4513"/>
        <w:tab w:val="right" w:pos="9026"/>
      </w:tabs>
    </w:pPr>
  </w:style>
  <w:style w:type="character" w:customStyle="1" w:styleId="HeaderChar">
    <w:name w:val="Header Char"/>
    <w:basedOn w:val="DefaultParagraphFont"/>
    <w:link w:val="Header"/>
    <w:uiPriority w:val="99"/>
    <w:rsid w:val="00554C08"/>
  </w:style>
  <w:style w:type="paragraph" w:styleId="Footer">
    <w:name w:val="footer"/>
    <w:basedOn w:val="Normal"/>
    <w:link w:val="FooterChar"/>
    <w:uiPriority w:val="99"/>
    <w:unhideWhenUsed/>
    <w:rsid w:val="00554C08"/>
    <w:pPr>
      <w:tabs>
        <w:tab w:val="center" w:pos="4513"/>
        <w:tab w:val="right" w:pos="9026"/>
      </w:tabs>
    </w:pPr>
  </w:style>
  <w:style w:type="character" w:customStyle="1" w:styleId="FooterChar">
    <w:name w:val="Footer Char"/>
    <w:basedOn w:val="DefaultParagraphFont"/>
    <w:link w:val="Footer"/>
    <w:uiPriority w:val="99"/>
    <w:rsid w:val="00554C08"/>
  </w:style>
  <w:style w:type="character" w:styleId="Hyperlink">
    <w:name w:val="Hyperlink"/>
    <w:uiPriority w:val="99"/>
    <w:unhideWhenUsed/>
    <w:rsid w:val="00A414DF"/>
    <w:rPr>
      <w:rFonts w:eastAsia="DengXian"/>
      <w:i/>
      <w:color w:val="0563C1"/>
      <w:u w:val="single"/>
      <w:lang w:eastAsia="en-AU"/>
    </w:rPr>
  </w:style>
  <w:style w:type="character" w:customStyle="1" w:styleId="normaltextrun">
    <w:name w:val="normaltextrun"/>
    <w:basedOn w:val="DefaultParagraphFont"/>
    <w:rsid w:val="000A28CA"/>
  </w:style>
  <w:style w:type="character" w:styleId="CommentReference">
    <w:name w:val="annotation reference"/>
    <w:basedOn w:val="DefaultParagraphFont"/>
    <w:uiPriority w:val="99"/>
    <w:semiHidden/>
    <w:unhideWhenUsed/>
    <w:rsid w:val="000A28CA"/>
    <w:rPr>
      <w:sz w:val="16"/>
      <w:szCs w:val="16"/>
    </w:rPr>
  </w:style>
  <w:style w:type="paragraph" w:styleId="CommentText">
    <w:name w:val="annotation text"/>
    <w:basedOn w:val="Normal"/>
    <w:link w:val="CommentTextChar"/>
    <w:uiPriority w:val="99"/>
    <w:unhideWhenUsed/>
    <w:rsid w:val="00954923"/>
    <w:rPr>
      <w:sz w:val="20"/>
      <w:szCs w:val="20"/>
    </w:rPr>
  </w:style>
  <w:style w:type="character" w:customStyle="1" w:styleId="CommentTextChar">
    <w:name w:val="Comment Text Char"/>
    <w:basedOn w:val="DefaultParagraphFont"/>
    <w:link w:val="CommentText"/>
    <w:uiPriority w:val="99"/>
    <w:rsid w:val="00954923"/>
    <w:rPr>
      <w:sz w:val="20"/>
      <w:szCs w:val="20"/>
    </w:rPr>
  </w:style>
  <w:style w:type="paragraph" w:styleId="CommentSubject">
    <w:name w:val="annotation subject"/>
    <w:basedOn w:val="CommentText"/>
    <w:next w:val="CommentText"/>
    <w:link w:val="CommentSubjectChar"/>
    <w:uiPriority w:val="99"/>
    <w:semiHidden/>
    <w:unhideWhenUsed/>
    <w:rsid w:val="00954923"/>
    <w:rPr>
      <w:b/>
      <w:bCs/>
    </w:rPr>
  </w:style>
  <w:style w:type="character" w:customStyle="1" w:styleId="CommentSubjectChar">
    <w:name w:val="Comment Subject Char"/>
    <w:basedOn w:val="CommentTextChar"/>
    <w:link w:val="CommentSubject"/>
    <w:uiPriority w:val="99"/>
    <w:semiHidden/>
    <w:rsid w:val="00954923"/>
    <w:rPr>
      <w:b/>
      <w:bCs/>
      <w:sz w:val="20"/>
      <w:szCs w:val="20"/>
    </w:rPr>
  </w:style>
  <w:style w:type="character" w:styleId="UnresolvedMention">
    <w:name w:val="Unresolved Mention"/>
    <w:basedOn w:val="DefaultParagraphFont"/>
    <w:uiPriority w:val="99"/>
    <w:semiHidden/>
    <w:unhideWhenUsed/>
    <w:rsid w:val="00627AF8"/>
    <w:rPr>
      <w:color w:val="605E5C"/>
      <w:shd w:val="clear" w:color="auto" w:fill="E1DFDD"/>
    </w:rPr>
  </w:style>
  <w:style w:type="character" w:customStyle="1" w:styleId="Heading3Char">
    <w:name w:val="Heading 3 Char"/>
    <w:basedOn w:val="DefaultParagraphFont"/>
    <w:link w:val="Heading3"/>
    <w:uiPriority w:val="9"/>
    <w:rsid w:val="001E428B"/>
    <w:rPr>
      <w:rFonts w:ascii="Arial" w:eastAsiaTheme="majorEastAsia" w:hAnsi="Arial" w:cstheme="majorBidi"/>
      <w:color w:val="2F5496" w:themeColor="accent1" w:themeShade="BF"/>
      <w:sz w:val="36"/>
      <w:szCs w:val="24"/>
    </w:rPr>
  </w:style>
  <w:style w:type="paragraph" w:styleId="Revision">
    <w:name w:val="Revision"/>
    <w:hidden/>
    <w:uiPriority w:val="99"/>
    <w:semiHidden/>
    <w:rsid w:val="00AA4527"/>
  </w:style>
  <w:style w:type="character" w:styleId="FollowedHyperlink">
    <w:name w:val="FollowedHyperlink"/>
    <w:basedOn w:val="DefaultParagraphFont"/>
    <w:uiPriority w:val="99"/>
    <w:semiHidden/>
    <w:unhideWhenUsed/>
    <w:rsid w:val="00285039"/>
    <w:rPr>
      <w:color w:val="954F72" w:themeColor="followedHyperlink"/>
      <w:u w:val="single"/>
    </w:rPr>
  </w:style>
  <w:style w:type="paragraph" w:customStyle="1" w:styleId="indent">
    <w:name w:val="indent"/>
    <w:basedOn w:val="NormalWeb"/>
    <w:qFormat/>
    <w:rsid w:val="003D0912"/>
    <w:pPr>
      <w:spacing w:after="100" w:afterAutospacing="1"/>
      <w:ind w:left="720"/>
    </w:pPr>
    <w:rPr>
      <w:rFonts w:cs="Arial"/>
      <w:i/>
      <w:iCs/>
    </w:rPr>
  </w:style>
  <w:style w:type="paragraph" w:styleId="NormalWeb">
    <w:name w:val="Normal (Web)"/>
    <w:basedOn w:val="Normal"/>
    <w:uiPriority w:val="99"/>
    <w:unhideWhenUsed/>
    <w:rsid w:val="003D0912"/>
  </w:style>
  <w:style w:type="paragraph" w:customStyle="1" w:styleId="bullettedlist">
    <w:name w:val="bulletted list"/>
    <w:basedOn w:val="Normal"/>
    <w:qFormat/>
    <w:rsid w:val="003D0912"/>
    <w:pPr>
      <w:numPr>
        <w:numId w:val="14"/>
      </w:numPr>
      <w:contextualSpacing/>
    </w:pPr>
    <w:rPr>
      <w:rFonts w:cs="Arial"/>
    </w:rPr>
  </w:style>
  <w:style w:type="character" w:customStyle="1" w:styleId="Heading4Char">
    <w:name w:val="Heading 4 Char"/>
    <w:basedOn w:val="DefaultParagraphFont"/>
    <w:link w:val="Heading4"/>
    <w:uiPriority w:val="9"/>
    <w:semiHidden/>
    <w:rsid w:val="003D0912"/>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3D0912"/>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3D0912"/>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3D0912"/>
    <w:rPr>
      <w:b/>
      <w:bCs/>
    </w:rPr>
  </w:style>
  <w:style w:type="character" w:styleId="Emphasis">
    <w:name w:val="Emphasis"/>
    <w:basedOn w:val="DefaultParagraphFont"/>
    <w:uiPriority w:val="20"/>
    <w:qFormat/>
    <w:rsid w:val="003D0912"/>
    <w:rPr>
      <w:i/>
      <w:iCs/>
    </w:rPr>
  </w:style>
  <w:style w:type="paragraph" w:styleId="TOCHeading">
    <w:name w:val="TOC Heading"/>
    <w:basedOn w:val="Heading1"/>
    <w:next w:val="Normal"/>
    <w:uiPriority w:val="39"/>
    <w:semiHidden/>
    <w:unhideWhenUsed/>
    <w:qFormat/>
    <w:rsid w:val="003D0912"/>
    <w:pPr>
      <w:keepNext/>
      <w:keepLines/>
      <w:spacing w:line="259" w:lineRule="auto"/>
      <w:outlineLvl w:val="9"/>
    </w:pPr>
    <w:rPr>
      <w:rFonts w:asciiTheme="majorHAnsi" w:hAnsiTheme="majorHAnsi"/>
      <w:b/>
      <w:bCs/>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10893">
      <w:bodyDiv w:val="1"/>
      <w:marLeft w:val="0"/>
      <w:marRight w:val="0"/>
      <w:marTop w:val="0"/>
      <w:marBottom w:val="0"/>
      <w:divBdr>
        <w:top w:val="none" w:sz="0" w:space="0" w:color="auto"/>
        <w:left w:val="none" w:sz="0" w:space="0" w:color="auto"/>
        <w:bottom w:val="none" w:sz="0" w:space="0" w:color="auto"/>
        <w:right w:val="none" w:sz="0" w:space="0" w:color="auto"/>
      </w:divBdr>
    </w:div>
    <w:div w:id="400107500">
      <w:bodyDiv w:val="1"/>
      <w:marLeft w:val="0"/>
      <w:marRight w:val="0"/>
      <w:marTop w:val="0"/>
      <w:marBottom w:val="0"/>
      <w:divBdr>
        <w:top w:val="none" w:sz="0" w:space="0" w:color="auto"/>
        <w:left w:val="none" w:sz="0" w:space="0" w:color="auto"/>
        <w:bottom w:val="none" w:sz="0" w:space="0" w:color="auto"/>
        <w:right w:val="none" w:sz="0" w:space="0" w:color="auto"/>
      </w:divBdr>
    </w:div>
    <w:div w:id="1025326553">
      <w:bodyDiv w:val="1"/>
      <w:marLeft w:val="0"/>
      <w:marRight w:val="0"/>
      <w:marTop w:val="0"/>
      <w:marBottom w:val="0"/>
      <w:divBdr>
        <w:top w:val="none" w:sz="0" w:space="0" w:color="auto"/>
        <w:left w:val="none" w:sz="0" w:space="0" w:color="auto"/>
        <w:bottom w:val="none" w:sz="0" w:space="0" w:color="auto"/>
        <w:right w:val="none" w:sz="0" w:space="0" w:color="auto"/>
      </w:divBdr>
    </w:div>
    <w:div w:id="1030641912">
      <w:bodyDiv w:val="1"/>
      <w:marLeft w:val="0"/>
      <w:marRight w:val="0"/>
      <w:marTop w:val="0"/>
      <w:marBottom w:val="0"/>
      <w:divBdr>
        <w:top w:val="none" w:sz="0" w:space="0" w:color="auto"/>
        <w:left w:val="none" w:sz="0" w:space="0" w:color="auto"/>
        <w:bottom w:val="none" w:sz="0" w:space="0" w:color="auto"/>
        <w:right w:val="none" w:sz="0" w:space="0" w:color="auto"/>
      </w:divBdr>
    </w:div>
    <w:div w:id="1383479233">
      <w:bodyDiv w:val="1"/>
      <w:marLeft w:val="0"/>
      <w:marRight w:val="0"/>
      <w:marTop w:val="0"/>
      <w:marBottom w:val="0"/>
      <w:divBdr>
        <w:top w:val="none" w:sz="0" w:space="0" w:color="auto"/>
        <w:left w:val="none" w:sz="0" w:space="0" w:color="auto"/>
        <w:bottom w:val="none" w:sz="0" w:space="0" w:color="auto"/>
        <w:right w:val="none" w:sz="0" w:space="0" w:color="auto"/>
      </w:divBdr>
    </w:div>
    <w:div w:id="1656298471">
      <w:bodyDiv w:val="1"/>
      <w:marLeft w:val="0"/>
      <w:marRight w:val="0"/>
      <w:marTop w:val="0"/>
      <w:marBottom w:val="0"/>
      <w:divBdr>
        <w:top w:val="none" w:sz="0" w:space="0" w:color="auto"/>
        <w:left w:val="none" w:sz="0" w:space="0" w:color="auto"/>
        <w:bottom w:val="none" w:sz="0" w:space="0" w:color="auto"/>
        <w:right w:val="none" w:sz="0" w:space="0" w:color="auto"/>
      </w:divBdr>
    </w:div>
    <w:div w:id="1663777781">
      <w:bodyDiv w:val="1"/>
      <w:marLeft w:val="0"/>
      <w:marRight w:val="0"/>
      <w:marTop w:val="0"/>
      <w:marBottom w:val="0"/>
      <w:divBdr>
        <w:top w:val="none" w:sz="0" w:space="0" w:color="auto"/>
        <w:left w:val="none" w:sz="0" w:space="0" w:color="auto"/>
        <w:bottom w:val="none" w:sz="0" w:space="0" w:color="auto"/>
        <w:right w:val="none" w:sz="0" w:space="0" w:color="auto"/>
      </w:divBdr>
    </w:div>
    <w:div w:id="2060744917">
      <w:bodyDiv w:val="1"/>
      <w:marLeft w:val="0"/>
      <w:marRight w:val="0"/>
      <w:marTop w:val="0"/>
      <w:marBottom w:val="0"/>
      <w:divBdr>
        <w:top w:val="none" w:sz="0" w:space="0" w:color="auto"/>
        <w:left w:val="none" w:sz="0" w:space="0" w:color="auto"/>
        <w:bottom w:val="none" w:sz="0" w:space="0" w:color="auto"/>
        <w:right w:val="none" w:sz="0" w:space="0" w:color="auto"/>
      </w:divBdr>
    </w:div>
    <w:div w:id="21345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05L00767" TargetMode="External"/><Relationship Id="rId18" Type="http://schemas.openxmlformats.org/officeDocument/2006/relationships/hyperlink" Target="https://www.adcet.edu.au/students-with-disability/disclosu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dcet.edu.au/vet/disclaimer" TargetMode="External"/><Relationship Id="rId7" Type="http://schemas.openxmlformats.org/officeDocument/2006/relationships/settings" Target="settings.xml"/><Relationship Id="rId12" Type="http://schemas.openxmlformats.org/officeDocument/2006/relationships/hyperlink" Target="https://www.legislation.gov.au/C2004A04426/latest/text" TargetMode="External"/><Relationship Id="rId17" Type="http://schemas.openxmlformats.org/officeDocument/2006/relationships/hyperlink" Target="https://www.adcet.edu.au/vet/guidelines-for-inclusive-enrolment-pract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sqa.gov.au/rtos/users-guide-standards-rtos-2015/chapter-1-marketing-and-recruitment" TargetMode="External"/><Relationship Id="rId20" Type="http://schemas.openxmlformats.org/officeDocument/2006/relationships/hyperlink" Target="https://www.asqa.gov.au/rtos/focus-compliance/spotlight-marketing-and-adverti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bilityawareness.com.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a.gov.au/organisation/training-accreditation-council/training-accreditation-council-regulatory-framework" TargetMode="External"/><Relationship Id="rId23" Type="http://schemas.openxmlformats.org/officeDocument/2006/relationships/hyperlink" Target="https://www.adcet.edu.au/vet" TargetMode="External"/><Relationship Id="rId10" Type="http://schemas.openxmlformats.org/officeDocument/2006/relationships/endnotes" Target="endnotes.xml"/><Relationship Id="rId19" Type="http://schemas.openxmlformats.org/officeDocument/2006/relationships/hyperlink" Target="https://disabilityawareness.com.au/courses/program-1-vet-staff-supporting-students-with-dis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qa.vic.gov.au/VET/Pages/default.aspx" TargetMode="External"/><Relationship Id="rId22" Type="http://schemas.openxmlformats.org/officeDocument/2006/relationships/hyperlink" Target="https://www.dewr.gov.au/" TargetMode="Externa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A9428-655F-4586-ACB4-9DFAA03B234B}">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27277B6A-9519-4EC1-B951-F479AACA8633}">
  <ds:schemaRefs>
    <ds:schemaRef ds:uri="http://schemas.openxmlformats.org/officeDocument/2006/bibliography"/>
  </ds:schemaRefs>
</ds:datastoreItem>
</file>

<file path=customXml/itemProps3.xml><?xml version="1.0" encoding="utf-8"?>
<ds:datastoreItem xmlns:ds="http://schemas.openxmlformats.org/officeDocument/2006/customXml" ds:itemID="{E463E854-E246-4C54-B860-F0015010DFF6}">
  <ds:schemaRefs>
    <ds:schemaRef ds:uri="http://schemas.microsoft.com/sharepoint/v3/contenttype/forms"/>
  </ds:schemaRefs>
</ds:datastoreItem>
</file>

<file path=customXml/itemProps4.xml><?xml version="1.0" encoding="utf-8"?>
<ds:datastoreItem xmlns:ds="http://schemas.openxmlformats.org/officeDocument/2006/customXml" ds:itemID="{301EFD98-592B-4E2A-8E00-F3A8AF79A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Cousins</dc:creator>
  <cp:keywords/>
  <dc:description/>
  <cp:lastModifiedBy>Kylie Geard</cp:lastModifiedBy>
  <cp:revision>83</cp:revision>
  <cp:lastPrinted>2023-01-24T23:06:00Z</cp:lastPrinted>
  <dcterms:created xsi:type="dcterms:W3CDTF">2023-01-24T23:05:00Z</dcterms:created>
  <dcterms:modified xsi:type="dcterms:W3CDTF">2024-08-05T05:29:00Z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2022-09-16T00:23:19Z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6d7bb32e-93f1-4742-aecf-ea3b4d230150</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51200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