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5F32F" w14:textId="0F42056A" w:rsidR="0086176C" w:rsidRPr="00F515AF" w:rsidRDefault="009866F5" w:rsidP="00994BFA">
      <w:pPr>
        <w:pStyle w:val="Heading1"/>
        <w:rPr>
          <w:rStyle w:val="Strong"/>
        </w:rPr>
      </w:pPr>
      <w:r w:rsidRPr="470D71E0">
        <w:t xml:space="preserve">Practice Guide: </w:t>
      </w:r>
      <w:r w:rsidRPr="00994BFA">
        <w:t>Compliance</w:t>
      </w:r>
      <w:r w:rsidRPr="470D71E0">
        <w:t xml:space="preserve"> and Legislation – Preventing Discrimination,</w:t>
      </w:r>
      <w:r w:rsidR="00F515AF">
        <w:t xml:space="preserve"> </w:t>
      </w:r>
      <w:r w:rsidRPr="470D71E0">
        <w:t>Harassment and Victimisation</w:t>
      </w:r>
    </w:p>
    <w:p w14:paraId="3CBB4D9F" w14:textId="3D1C1776" w:rsidR="00FA57F6" w:rsidRPr="00FF74CD" w:rsidRDefault="00FA57F6" w:rsidP="00053DD1">
      <w:pPr>
        <w:pStyle w:val="Heading2"/>
      </w:pPr>
      <w:bookmarkStart w:id="0" w:name="_Toc127434332"/>
      <w:r>
        <w:t>Overview</w:t>
      </w:r>
      <w:bookmarkEnd w:id="0"/>
    </w:p>
    <w:p w14:paraId="789D9DD5" w14:textId="77777777" w:rsidR="00FA57F6" w:rsidRPr="006C3EEF" w:rsidRDefault="00FA57F6" w:rsidP="00384F85">
      <w:r w:rsidRPr="33AA54B5">
        <w:t>This document outlines how a registered training organisation (RTO) can develop policies, procedures and practices to eliminate barriers and discrimination and build inclusive approaches to training and assessment.</w:t>
      </w:r>
    </w:p>
    <w:p w14:paraId="51BCE2BF" w14:textId="77777777" w:rsidR="00FA57F6" w:rsidRPr="006C3EEF" w:rsidRDefault="00FA57F6" w:rsidP="00053DD1">
      <w:pPr>
        <w:pStyle w:val="Heading2"/>
      </w:pPr>
      <w:bookmarkStart w:id="1" w:name="_Toc127434333"/>
      <w:r>
        <w:t>What is discrimination and victimisation?</w:t>
      </w:r>
      <w:bookmarkEnd w:id="1"/>
    </w:p>
    <w:p w14:paraId="5653A8A7" w14:textId="0A076930" w:rsidR="00FA57F6" w:rsidRDefault="00FA57F6" w:rsidP="007936CB">
      <w:r w:rsidRPr="002F313C">
        <w:t xml:space="preserve">According to </w:t>
      </w:r>
      <w:r w:rsidRPr="00C765C2">
        <w:t xml:space="preserve">the </w:t>
      </w:r>
      <w:r w:rsidR="00184C25" w:rsidRPr="00C765C2">
        <w:rPr>
          <w:i/>
          <w:iCs/>
        </w:rPr>
        <w:t>Disability Discrimination Act 1992 (</w:t>
      </w:r>
      <w:proofErr w:type="spellStart"/>
      <w:r w:rsidR="00184C25" w:rsidRPr="00C765C2">
        <w:rPr>
          <w:i/>
          <w:iCs/>
        </w:rPr>
        <w:t>Cth</w:t>
      </w:r>
      <w:proofErr w:type="spellEnd"/>
      <w:r w:rsidR="00184C25" w:rsidRPr="00C765C2">
        <w:rPr>
          <w:i/>
          <w:iCs/>
        </w:rPr>
        <w:t>) (DDA)</w:t>
      </w:r>
      <w:r w:rsidRPr="00C765C2">
        <w:t>,</w:t>
      </w:r>
      <w:r w:rsidRPr="002F313C">
        <w:t xml:space="preserve"> disability discrimination occurs when a person with disability is treated less favourably than a person without disability in the same or similar circumstances.</w:t>
      </w:r>
      <w:r>
        <w:t xml:space="preserve"> </w:t>
      </w:r>
    </w:p>
    <w:p w14:paraId="627A04C1" w14:textId="77777777" w:rsidR="00FA57F6" w:rsidRPr="002F313C" w:rsidRDefault="00FA57F6" w:rsidP="007936CB">
      <w:r w:rsidRPr="002F313C">
        <w:t xml:space="preserve">For example, it could be </w:t>
      </w:r>
      <w:r w:rsidRPr="002F313C">
        <w:rPr>
          <w:i/>
          <w:iCs/>
        </w:rPr>
        <w:t>direct disability discrimination</w:t>
      </w:r>
      <w:r w:rsidRPr="002F313C">
        <w:t xml:space="preserve"> if an RTO refuses enrolment in a course because the student has disability.</w:t>
      </w:r>
    </w:p>
    <w:p w14:paraId="7E154424" w14:textId="1B262321" w:rsidR="00FA57F6" w:rsidRPr="006C3EEF" w:rsidRDefault="00FA57F6" w:rsidP="00384F85">
      <w:pPr>
        <w:rPr>
          <w:rFonts w:eastAsia="Times New Roman"/>
        </w:rPr>
      </w:pPr>
      <w:r w:rsidRPr="380EE601">
        <w:t>It is also</w:t>
      </w:r>
      <w:r w:rsidRPr="00047688">
        <w:t xml:space="preserve"> disability discrimination</w:t>
      </w:r>
      <w:r w:rsidRPr="380EE601">
        <w:t xml:space="preserve"> when a rule or policy operates the same for everyone but has an unfair effect on people with disability.</w:t>
      </w:r>
      <w:r w:rsidR="005153C9">
        <w:t xml:space="preserve"> For example</w:t>
      </w:r>
      <w:r w:rsidR="00F449C1">
        <w:t xml:space="preserve"> </w:t>
      </w:r>
      <w:r w:rsidR="00F449C1" w:rsidRPr="380EE601">
        <w:t xml:space="preserve">it may be </w:t>
      </w:r>
      <w:r w:rsidR="00F449C1" w:rsidRPr="380EE601">
        <w:rPr>
          <w:i/>
          <w:iCs/>
        </w:rPr>
        <w:t>indirect disability discrimination</w:t>
      </w:r>
      <w:r w:rsidR="00F449C1" w:rsidRPr="380EE601">
        <w:t xml:space="preserve"> if</w:t>
      </w:r>
      <w:r w:rsidR="00F449C1">
        <w:t>:</w:t>
      </w:r>
    </w:p>
    <w:p w14:paraId="10E405BA" w14:textId="08C8DE5D" w:rsidR="00FA57F6" w:rsidRPr="006C3EEF" w:rsidRDefault="00FA57F6" w:rsidP="00272653">
      <w:pPr>
        <w:pStyle w:val="bullettedlist"/>
      </w:pPr>
      <w:r w:rsidRPr="380EE601">
        <w:t>the only way to enter the RTO site is by a set of stairs. A student who uses a wheelchair would be unable to enter the building to participate in education and training.</w:t>
      </w:r>
    </w:p>
    <w:p w14:paraId="16BC72BC" w14:textId="4E5392CA" w:rsidR="00FA57F6" w:rsidRPr="006C3EEF" w:rsidRDefault="00FA57F6" w:rsidP="00272653">
      <w:pPr>
        <w:pStyle w:val="bullettedlist"/>
      </w:pPr>
      <w:r w:rsidRPr="380EE601">
        <w:t>the RTO did not provide any reasonable adjustments, stating that it believes the training and assessment resources are fully inclusive.</w:t>
      </w:r>
    </w:p>
    <w:p w14:paraId="568A58AF" w14:textId="77777777" w:rsidR="00FA57F6" w:rsidRPr="006C3EEF" w:rsidRDefault="00FA57F6" w:rsidP="00384F85">
      <w:r w:rsidRPr="6EDB6354">
        <w:t>The DDA makes it unlawful to treat learners with disability unfairly.</w:t>
      </w:r>
    </w:p>
    <w:p w14:paraId="147908DE" w14:textId="5E549B72" w:rsidR="00FA57F6" w:rsidRPr="006C3EEF" w:rsidRDefault="00FA57F6" w:rsidP="00384F85">
      <w:r w:rsidRPr="380EE601">
        <w:t>This applies whether the student’s disability occurred in the past, may develop in the future or is imputed (</w:t>
      </w:r>
      <w:r w:rsidR="000C1FCF" w:rsidRPr="380EE601">
        <w:t>i.e.,</w:t>
      </w:r>
      <w:r w:rsidRPr="380EE601">
        <w:t xml:space="preserve"> undiagnosed disability that is believed to be having a functional impact on learning).</w:t>
      </w:r>
    </w:p>
    <w:p w14:paraId="6E70CB9B" w14:textId="05F9BECC" w:rsidR="0097543C" w:rsidRDefault="00FA57F6" w:rsidP="0097543C">
      <w:pPr>
        <w:rPr>
          <w:rFonts w:eastAsia="Times New Roman"/>
          <w:b/>
          <w:bCs/>
          <w:color w:val="2F5496" w:themeColor="accent1" w:themeShade="BF"/>
          <w:kern w:val="36"/>
          <w:sz w:val="36"/>
          <w:szCs w:val="48"/>
        </w:rPr>
      </w:pPr>
      <w:r w:rsidRPr="6EDB6354">
        <w:t xml:space="preserve">The student's associates (relatives, friends and carers) are also protected by the DDA if they are treated unfairly </w:t>
      </w:r>
      <w:proofErr w:type="gramStart"/>
      <w:r w:rsidRPr="6EDB6354">
        <w:t>as a result of</w:t>
      </w:r>
      <w:proofErr w:type="gramEnd"/>
      <w:r w:rsidRPr="6EDB6354">
        <w:t xml:space="preserve"> their association with the student with disability.</w:t>
      </w:r>
      <w:bookmarkStart w:id="2" w:name="_Toc127434334"/>
      <w:r w:rsidR="0097543C">
        <w:br w:type="page"/>
      </w:r>
    </w:p>
    <w:p w14:paraId="3707B4D2" w14:textId="55DBDB16" w:rsidR="00FA57F6" w:rsidRPr="006C3EEF" w:rsidRDefault="00FA57F6" w:rsidP="00053DD1">
      <w:pPr>
        <w:pStyle w:val="Heading2"/>
      </w:pPr>
      <w:r w:rsidRPr="006C3EEF">
        <w:lastRenderedPageBreak/>
        <w:t>Why should we eliminate discrimination and victimisation?</w:t>
      </w:r>
      <w:bookmarkEnd w:id="2"/>
    </w:p>
    <w:p w14:paraId="3DB09DC7" w14:textId="63B47793" w:rsidR="00FA57F6" w:rsidRPr="006C3EEF" w:rsidRDefault="00FA57F6" w:rsidP="00384F85">
      <w:r w:rsidRPr="6EDB6354">
        <w:t xml:space="preserve">The </w:t>
      </w:r>
      <w:hyperlink r:id="rId11" w:history="1">
        <w:r w:rsidR="00184C25" w:rsidRPr="00184C25">
          <w:rPr>
            <w:rFonts w:cs="Arial"/>
            <w:i/>
            <w:color w:val="0563C1"/>
            <w:u w:val="single"/>
          </w:rPr>
          <w:t>Disability Standards for Education 2005 (Cth) (DSE)</w:t>
        </w:r>
      </w:hyperlink>
      <w:r w:rsidRPr="6EDB6354">
        <w:t xml:space="preserve"> require education providers to develop and implement strategies and programs to prevent harassment or victimisation of students with disability. This means all staff have a responsibility to ensure that appropriate standards of behaviour are maintained in all aspects of their work. </w:t>
      </w:r>
    </w:p>
    <w:p w14:paraId="3BA1C2B2" w14:textId="77777777" w:rsidR="00FA57F6" w:rsidRDefault="00FA57F6" w:rsidP="00384F85">
      <w:r w:rsidRPr="6EDB6354">
        <w:t xml:space="preserve">The </w:t>
      </w:r>
      <w:r w:rsidRPr="6EDB6354">
        <w:rPr>
          <w:rStyle w:val="Emphasis"/>
          <w:rFonts w:cs="Arial"/>
        </w:rPr>
        <w:t>DDA</w:t>
      </w:r>
      <w:r w:rsidRPr="6EDB6354">
        <w:rPr>
          <w:i/>
          <w:iCs/>
        </w:rPr>
        <w:t xml:space="preserve"> </w:t>
      </w:r>
      <w:r w:rsidRPr="6EDB6354">
        <w:t xml:space="preserve">states that an education provider can be held liable for harassment and discrimination </w:t>
      </w:r>
      <w:proofErr w:type="gramStart"/>
      <w:r w:rsidRPr="6EDB6354">
        <w:t>as a result of</w:t>
      </w:r>
      <w:proofErr w:type="gramEnd"/>
      <w:r w:rsidRPr="6EDB6354">
        <w:t xml:space="preserve"> the action or inaction of any of its staff members.</w:t>
      </w:r>
    </w:p>
    <w:p w14:paraId="47B6F39E" w14:textId="77777777" w:rsidR="00FA57F6" w:rsidRPr="006C3EEF" w:rsidRDefault="00FA57F6" w:rsidP="00384F85">
      <w:r w:rsidRPr="6DDD19B5">
        <w:t>RTOs must make a commitment to eliminating discrimination and victimisation. By doing so they are supporting the attainment of human rights for everyone.</w:t>
      </w:r>
    </w:p>
    <w:p w14:paraId="50ACBCC7" w14:textId="77777777" w:rsidR="00FA57F6" w:rsidRDefault="00FA57F6" w:rsidP="00053DD1">
      <w:pPr>
        <w:pStyle w:val="Heading2"/>
      </w:pPr>
      <w:bookmarkStart w:id="3" w:name="_Toc127434335"/>
      <w:r>
        <w:t>RTO responsibilities</w:t>
      </w:r>
      <w:bookmarkEnd w:id="3"/>
    </w:p>
    <w:p w14:paraId="0DD309F8" w14:textId="6E410493" w:rsidR="00FA57F6" w:rsidRPr="00905B62" w:rsidRDefault="00FA57F6" w:rsidP="00384F85">
      <w:pPr>
        <w:rPr>
          <w:sz w:val="14"/>
          <w:szCs w:val="14"/>
        </w:rPr>
      </w:pPr>
      <w:r w:rsidRPr="00905B62">
        <w:t>To support students with disability, RTOs have a responsibility to:</w:t>
      </w:r>
    </w:p>
    <w:p w14:paraId="7432233E" w14:textId="30820122" w:rsidR="00FA57F6" w:rsidRDefault="009C2BAE" w:rsidP="00272653">
      <w:pPr>
        <w:pStyle w:val="bullettedlist"/>
      </w:pPr>
      <w:r>
        <w:t>p</w:t>
      </w:r>
      <w:r w:rsidRPr="380EE601">
        <w:t xml:space="preserve">rovide </w:t>
      </w:r>
      <w:r w:rsidR="00FA57F6" w:rsidRPr="380EE601">
        <w:t>staff with ongoing training and professional development on disability awareness and inclusive education.</w:t>
      </w:r>
    </w:p>
    <w:p w14:paraId="427EEB8C" w14:textId="067253D8" w:rsidR="00FA57F6" w:rsidRPr="006C3EEF" w:rsidRDefault="009C2BAE" w:rsidP="00272653">
      <w:pPr>
        <w:pStyle w:val="bullettedlist"/>
      </w:pPr>
      <w:r>
        <w:t>h</w:t>
      </w:r>
      <w:r w:rsidRPr="006C3EEF">
        <w:t xml:space="preserve">ave </w:t>
      </w:r>
      <w:r w:rsidR="00FA57F6" w:rsidRPr="006C3EEF">
        <w:t xml:space="preserve">policies and procedures to promote equity and inclusion, and </w:t>
      </w:r>
      <w:r w:rsidR="00FA57F6">
        <w:t xml:space="preserve">protect students with disability from </w:t>
      </w:r>
      <w:r w:rsidR="00FA57F6" w:rsidRPr="006C3EEF">
        <w:t>discrimination</w:t>
      </w:r>
      <w:r w:rsidR="00FA57F6">
        <w:t>, harassment and victimisation.</w:t>
      </w:r>
    </w:p>
    <w:p w14:paraId="1A1F349A" w14:textId="6B072B75" w:rsidR="00FA57F6" w:rsidRPr="006C3EEF" w:rsidRDefault="009C2BAE" w:rsidP="00272653">
      <w:pPr>
        <w:pStyle w:val="bullettedlist"/>
      </w:pPr>
      <w:r>
        <w:t>d</w:t>
      </w:r>
      <w:r w:rsidRPr="6DDD19B5">
        <w:t xml:space="preserve">evelop </w:t>
      </w:r>
      <w:r w:rsidR="00FA57F6" w:rsidRPr="6DDD19B5">
        <w:t>policies and procedures that support procurement of accessible resources, equipment, furniture and products etc.</w:t>
      </w:r>
    </w:p>
    <w:p w14:paraId="3A31AA26" w14:textId="0D1B04DE" w:rsidR="00FA57F6" w:rsidRDefault="009C2BAE" w:rsidP="00272653">
      <w:pPr>
        <w:pStyle w:val="bullettedlist"/>
      </w:pPr>
      <w:r>
        <w:t>e</w:t>
      </w:r>
      <w:r w:rsidRPr="6DDD19B5">
        <w:t xml:space="preserve">mbed </w:t>
      </w:r>
      <w:r w:rsidR="00FA57F6" w:rsidRPr="6DDD19B5">
        <w:t>accessibility, usability and inclusive practices when designing, developing and implementing training and assessment and other initiatives.</w:t>
      </w:r>
    </w:p>
    <w:p w14:paraId="1E59421B" w14:textId="609678B6" w:rsidR="00FA57F6" w:rsidRPr="006C3EEF" w:rsidRDefault="009C2BAE" w:rsidP="00272653">
      <w:pPr>
        <w:pStyle w:val="bullettedlist"/>
      </w:pPr>
      <w:r>
        <w:t>h</w:t>
      </w:r>
      <w:r w:rsidRPr="380EE601">
        <w:t xml:space="preserve">ave </w:t>
      </w:r>
      <w:r w:rsidR="00FA57F6" w:rsidRPr="380EE601">
        <w:t>an appropriate budget allocation to support initiatives across the organisation to maintain accessibility, usability and inclusion.</w:t>
      </w:r>
    </w:p>
    <w:p w14:paraId="6149D887" w14:textId="07A1C393" w:rsidR="00FA57F6" w:rsidRPr="006C3EEF" w:rsidRDefault="009C2BAE" w:rsidP="00272653">
      <w:pPr>
        <w:pStyle w:val="bullettedlist"/>
      </w:pPr>
      <w:r>
        <w:t>t</w:t>
      </w:r>
      <w:r w:rsidRPr="006C3EEF">
        <w:t xml:space="preserve">ake </w:t>
      </w:r>
      <w:r w:rsidR="00FA57F6" w:rsidRPr="006C3EEF">
        <w:t xml:space="preserve">reasonable steps to ensure that staff and students are informed about: </w:t>
      </w:r>
    </w:p>
    <w:p w14:paraId="6904A143" w14:textId="77777777" w:rsidR="00FA57F6" w:rsidRPr="006C3EEF" w:rsidRDefault="00FA57F6" w:rsidP="00806C88">
      <w:pPr>
        <w:pStyle w:val="bullettedlist2"/>
      </w:pPr>
      <w:r w:rsidRPr="6EDB6354">
        <w:t>the DDA and the DSE</w:t>
      </w:r>
    </w:p>
    <w:p w14:paraId="71AB6898" w14:textId="77777777" w:rsidR="00FA57F6" w:rsidRPr="006C3EEF" w:rsidRDefault="00FA57F6" w:rsidP="00806C88">
      <w:pPr>
        <w:pStyle w:val="bullettedlist2"/>
      </w:pPr>
      <w:r w:rsidRPr="6EDB6354">
        <w:t>the obligation to not harass or victimise students with disability, or their associates</w:t>
      </w:r>
    </w:p>
    <w:p w14:paraId="57D88694" w14:textId="77777777" w:rsidR="00FA57F6" w:rsidRPr="006C3EEF" w:rsidRDefault="00FA57F6" w:rsidP="00806C88">
      <w:pPr>
        <w:pStyle w:val="bullettedlist2"/>
      </w:pPr>
      <w:r w:rsidRPr="6EDB6354">
        <w:t>the appropriate actions to take if discrimination, harassment or victimisation occurs</w:t>
      </w:r>
    </w:p>
    <w:p w14:paraId="28AFC33E" w14:textId="77777777" w:rsidR="00FA57F6" w:rsidRDefault="00FA57F6" w:rsidP="00806C88">
      <w:pPr>
        <w:pStyle w:val="bullettedlist2"/>
      </w:pPr>
      <w:r w:rsidRPr="6EDB6354">
        <w:t xml:space="preserve">complaint mechanisms available to a student or their associate who experiences discrimination, harassment or victimisation </w:t>
      </w:r>
      <w:proofErr w:type="gramStart"/>
      <w:r w:rsidRPr="6EDB6354">
        <w:t>on the basis of</w:t>
      </w:r>
      <w:proofErr w:type="gramEnd"/>
      <w:r w:rsidRPr="6EDB6354">
        <w:t xml:space="preserve"> disability</w:t>
      </w:r>
    </w:p>
    <w:p w14:paraId="2EF808F5" w14:textId="77777777" w:rsidR="00806C88" w:rsidRDefault="00FA57F6" w:rsidP="00384F85">
      <w:pPr>
        <w:pStyle w:val="bullettedlist2"/>
        <w:spacing w:after="120" w:afterAutospacing="0"/>
      </w:pPr>
      <w:r w:rsidRPr="6EDB6354">
        <w:t xml:space="preserve">any changes to the legislation. </w:t>
      </w:r>
    </w:p>
    <w:p w14:paraId="6C91DAAC" w14:textId="63D88FA1" w:rsidR="00FA57F6" w:rsidRDefault="009C2BAE" w:rsidP="00806C88">
      <w:pPr>
        <w:pStyle w:val="bullettedlist"/>
      </w:pPr>
      <w:r>
        <w:t>e</w:t>
      </w:r>
      <w:r w:rsidRPr="6DDD19B5">
        <w:t xml:space="preserve">nsure </w:t>
      </w:r>
      <w:r w:rsidR="00FA57F6" w:rsidRPr="6DDD19B5">
        <w:t>anyone operating under a third-party arrangement with the RTO has an agreed strategy of how they will meet these responsibilities.</w:t>
      </w:r>
    </w:p>
    <w:p w14:paraId="327EE49B" w14:textId="77777777" w:rsidR="00FA57F6" w:rsidRPr="006C3EEF" w:rsidRDefault="00FA57F6" w:rsidP="00053DD1">
      <w:pPr>
        <w:pStyle w:val="Heading2"/>
      </w:pPr>
      <w:bookmarkStart w:id="4" w:name="_Toc127434336"/>
      <w:r>
        <w:t>Vocational education and training (</w:t>
      </w:r>
      <w:r w:rsidRPr="006C3EEF">
        <w:t>VET</w:t>
      </w:r>
      <w:r>
        <w:t>)</w:t>
      </w:r>
      <w:r w:rsidRPr="006C3EEF">
        <w:t xml:space="preserve"> </w:t>
      </w:r>
      <w:r>
        <w:t>s</w:t>
      </w:r>
      <w:r w:rsidRPr="006C3EEF">
        <w:t xml:space="preserve">taff </w:t>
      </w:r>
      <w:r>
        <w:t>r</w:t>
      </w:r>
      <w:r w:rsidRPr="006C3EEF">
        <w:t>esponsibilities</w:t>
      </w:r>
      <w:bookmarkEnd w:id="4"/>
    </w:p>
    <w:p w14:paraId="4914EC58" w14:textId="77777777" w:rsidR="00FA57F6" w:rsidRPr="006C3EEF" w:rsidRDefault="00FA57F6" w:rsidP="00384F85">
      <w:r w:rsidRPr="6DDD19B5">
        <w:t>As an employee or contractor of an RTO, you have a responsibility to:</w:t>
      </w:r>
    </w:p>
    <w:p w14:paraId="42BBC43C" w14:textId="77777777" w:rsidR="00FA57F6" w:rsidRPr="006C3EEF" w:rsidRDefault="00FA57F6" w:rsidP="0004673D">
      <w:pPr>
        <w:pStyle w:val="bullettedlist"/>
      </w:pPr>
      <w:r w:rsidRPr="6DDD19B5">
        <w:t>engage in ongoing training and professional development about disability awareness and inclusive education</w:t>
      </w:r>
    </w:p>
    <w:p w14:paraId="38640A96" w14:textId="77777777" w:rsidR="00FA57F6" w:rsidRPr="006C3EEF" w:rsidRDefault="00FA57F6" w:rsidP="0004673D">
      <w:pPr>
        <w:pStyle w:val="bullettedlist"/>
      </w:pPr>
      <w:r w:rsidRPr="6DDD19B5">
        <w:lastRenderedPageBreak/>
        <w:t>liaise with disability professionals who can provide specialist advice on disability-related issues</w:t>
      </w:r>
    </w:p>
    <w:p w14:paraId="70F6FFB2" w14:textId="77777777" w:rsidR="00FA57F6" w:rsidRPr="006C3EEF" w:rsidRDefault="00FA57F6" w:rsidP="0004673D">
      <w:pPr>
        <w:pStyle w:val="bullettedlist"/>
      </w:pPr>
      <w:r w:rsidRPr="380EE601">
        <w:t>become familiar with your RTO’s policy on harassment and discrimination</w:t>
      </w:r>
    </w:p>
    <w:p w14:paraId="4EBC3C62" w14:textId="77777777" w:rsidR="00FA57F6" w:rsidRPr="006C3EEF" w:rsidRDefault="00FA57F6" w:rsidP="0004673D">
      <w:pPr>
        <w:pStyle w:val="bullettedlist"/>
      </w:pPr>
      <w:r w:rsidRPr="380EE601">
        <w:t>make sure the staff and students you supervise understand their rights and responsibilities</w:t>
      </w:r>
    </w:p>
    <w:p w14:paraId="26656B06" w14:textId="77777777" w:rsidR="00FA57F6" w:rsidRPr="006C3EEF" w:rsidRDefault="00FA57F6" w:rsidP="0004673D">
      <w:pPr>
        <w:pStyle w:val="bullettedlist"/>
      </w:pPr>
      <w:r w:rsidRPr="6DDD19B5">
        <w:t>provide information to students about rights and complaint mechanisms</w:t>
      </w:r>
    </w:p>
    <w:p w14:paraId="1BC77C7B" w14:textId="77777777" w:rsidR="00FA57F6" w:rsidRPr="006C3EEF" w:rsidRDefault="00FA57F6" w:rsidP="0004673D">
      <w:pPr>
        <w:pStyle w:val="bullettedlist"/>
      </w:pPr>
      <w:r w:rsidRPr="6DDD19B5">
        <w:t>ensure that colleagues and students maintain acceptable standards of conduct</w:t>
      </w:r>
    </w:p>
    <w:p w14:paraId="4EFF301B" w14:textId="7888F34D" w:rsidR="00FA57F6" w:rsidRDefault="00FA57F6" w:rsidP="0004673D">
      <w:pPr>
        <w:pStyle w:val="bullettedlist"/>
      </w:pPr>
      <w:r w:rsidRPr="6DDD19B5">
        <w:t>take early corrective action to deal with behaviours that may be offensive or intimidating</w:t>
      </w:r>
    </w:p>
    <w:p w14:paraId="0C8E1427" w14:textId="77333F79" w:rsidR="007039A5" w:rsidRPr="006C3EEF" w:rsidRDefault="007039A5" w:rsidP="0004673D">
      <w:pPr>
        <w:pStyle w:val="bullettedlist"/>
      </w:pPr>
      <w:r>
        <w:t>consult with students and their associates</w:t>
      </w:r>
    </w:p>
    <w:p w14:paraId="2EE56935" w14:textId="77777777" w:rsidR="00FA57F6" w:rsidRPr="006C3EEF" w:rsidRDefault="00FA57F6" w:rsidP="0004673D">
      <w:pPr>
        <w:pStyle w:val="bullettedlist"/>
      </w:pPr>
      <w:r w:rsidRPr="6DDD19B5">
        <w:t>respond to all complaints promptly, fairly, sensitively and in line with the RTO’s policies and procedures</w:t>
      </w:r>
    </w:p>
    <w:p w14:paraId="3201D139" w14:textId="77777777" w:rsidR="00FA57F6" w:rsidRPr="002F313C" w:rsidRDefault="00FA57F6" w:rsidP="0004673D">
      <w:pPr>
        <w:pStyle w:val="bullettedlist"/>
      </w:pPr>
      <w:r w:rsidRPr="6DDD19B5">
        <w:t>promote a more tolerant culture by actively celebrating diversity.</w:t>
      </w:r>
    </w:p>
    <w:p w14:paraId="0AC44FAD" w14:textId="77777777" w:rsidR="00FA57F6" w:rsidRPr="006C3EEF" w:rsidRDefault="00FA57F6" w:rsidP="00053DD1">
      <w:pPr>
        <w:pStyle w:val="Heading2"/>
      </w:pPr>
      <w:bookmarkStart w:id="5" w:name="_Toc127434337"/>
      <w:r w:rsidRPr="006C3EEF">
        <w:t xml:space="preserve">Trainer </w:t>
      </w:r>
      <w:r>
        <w:t>and</w:t>
      </w:r>
      <w:r w:rsidRPr="006C3EEF">
        <w:t xml:space="preserve"> </w:t>
      </w:r>
      <w:r>
        <w:t>a</w:t>
      </w:r>
      <w:r w:rsidRPr="006C3EEF">
        <w:t>ssessor</w:t>
      </w:r>
      <w:r>
        <w:t xml:space="preserve"> (and curriculum developer)</w:t>
      </w:r>
      <w:r w:rsidRPr="006C3EEF">
        <w:t xml:space="preserve"> </w:t>
      </w:r>
      <w:r>
        <w:t>r</w:t>
      </w:r>
      <w:r w:rsidRPr="006C3EEF">
        <w:t>esponsibilities</w:t>
      </w:r>
      <w:bookmarkEnd w:id="5"/>
    </w:p>
    <w:p w14:paraId="125CF64F" w14:textId="0C9BCC84" w:rsidR="002B1EB9" w:rsidRPr="006C3EEF" w:rsidRDefault="002B1EB9" w:rsidP="00384F85">
      <w:r w:rsidRPr="6DDD19B5">
        <w:t>As a</w:t>
      </w:r>
      <w:r>
        <w:t xml:space="preserve"> trainer or assessor </w:t>
      </w:r>
      <w:r w:rsidRPr="6DDD19B5">
        <w:t>of an RTO, you have a responsibility to:</w:t>
      </w:r>
    </w:p>
    <w:p w14:paraId="28315CC4" w14:textId="6E30CAD0" w:rsidR="00FA57F6" w:rsidRPr="006C3EEF" w:rsidRDefault="002B1EB9" w:rsidP="0004673D">
      <w:pPr>
        <w:pStyle w:val="bullettedlist"/>
      </w:pPr>
      <w:r>
        <w:t>b</w:t>
      </w:r>
      <w:r w:rsidRPr="006C3EEF">
        <w:t xml:space="preserve">e </w:t>
      </w:r>
      <w:r w:rsidR="00FA57F6" w:rsidRPr="006C3EEF">
        <w:t>responsive to requests for support or reasonable adjustment</w:t>
      </w:r>
    </w:p>
    <w:p w14:paraId="08C09888" w14:textId="449BB178" w:rsidR="00FA57F6" w:rsidRPr="006C3EEF" w:rsidRDefault="002B1EB9" w:rsidP="0004673D">
      <w:pPr>
        <w:pStyle w:val="bullettedlist"/>
      </w:pPr>
      <w:r>
        <w:t>c</w:t>
      </w:r>
      <w:r w:rsidRPr="006C3EEF">
        <w:t xml:space="preserve">onsider </w:t>
      </w:r>
      <w:r w:rsidR="00FA57F6" w:rsidRPr="006C3EEF">
        <w:t>using universal design for learning to design, develop and implement training</w:t>
      </w:r>
    </w:p>
    <w:p w14:paraId="5FA85E44" w14:textId="6883665D" w:rsidR="00FA57F6" w:rsidRPr="006C3EEF" w:rsidRDefault="002B1EB9" w:rsidP="0004673D">
      <w:pPr>
        <w:pStyle w:val="bullettedlist"/>
      </w:pPr>
      <w:r>
        <w:t>e</w:t>
      </w:r>
      <w:r w:rsidRPr="006C3EEF">
        <w:t xml:space="preserve">nsure </w:t>
      </w:r>
      <w:r w:rsidR="00FA57F6" w:rsidRPr="006C3EEF">
        <w:t>learning and teaching materials are accessible, usable and inclusive</w:t>
      </w:r>
    </w:p>
    <w:p w14:paraId="59352DC5" w14:textId="13FAF094" w:rsidR="00FA57F6" w:rsidRPr="006C3EEF" w:rsidRDefault="002B1EB9" w:rsidP="0004673D">
      <w:pPr>
        <w:pStyle w:val="bullettedlist"/>
      </w:pPr>
      <w:r>
        <w:t>p</w:t>
      </w:r>
      <w:r w:rsidRPr="6DDD19B5">
        <w:t xml:space="preserve">repare </w:t>
      </w:r>
      <w:r w:rsidR="00FA57F6" w:rsidRPr="6DDD19B5">
        <w:t>for different modes of engagement to anticipate diversity of need.</w:t>
      </w:r>
    </w:p>
    <w:p w14:paraId="6829BAF3" w14:textId="77777777" w:rsidR="00FA57F6" w:rsidRPr="006C3EEF" w:rsidRDefault="00FA57F6" w:rsidP="00053DD1">
      <w:pPr>
        <w:pStyle w:val="Heading2"/>
      </w:pPr>
      <w:bookmarkStart w:id="6" w:name="_Toc127434338"/>
      <w:r>
        <w:t>Personal</w:t>
      </w:r>
      <w:r w:rsidRPr="006C3EEF">
        <w:t xml:space="preserve"> </w:t>
      </w:r>
      <w:r>
        <w:t>r</w:t>
      </w:r>
      <w:r w:rsidRPr="006C3EEF">
        <w:t>esponsibilities</w:t>
      </w:r>
      <w:bookmarkEnd w:id="6"/>
    </w:p>
    <w:p w14:paraId="23F5FB0F" w14:textId="77777777" w:rsidR="00FA57F6" w:rsidRPr="006C3EEF" w:rsidRDefault="00FA57F6" w:rsidP="00384F85">
      <w:r w:rsidRPr="6DDD19B5">
        <w:t xml:space="preserve">In </w:t>
      </w:r>
      <w:r w:rsidRPr="6DDD19B5">
        <w:rPr>
          <w:rStyle w:val="Strong"/>
          <w:rFonts w:cs="Arial"/>
        </w:rPr>
        <w:t>your personal behaviour</w:t>
      </w:r>
      <w:r w:rsidRPr="6DDD19B5">
        <w:t>, respect the rights of others. Do not become involved in or encourage discrimination, harassment or victimisation. Be mindful of:</w:t>
      </w:r>
    </w:p>
    <w:p w14:paraId="2EAD2ED0" w14:textId="77777777" w:rsidR="00FA57F6" w:rsidRPr="006C3EEF" w:rsidRDefault="00FA57F6" w:rsidP="0004673D">
      <w:pPr>
        <w:pStyle w:val="bullettedlist"/>
      </w:pPr>
      <w:r w:rsidRPr="6DDD19B5">
        <w:t>judgement – always be objective in your decision-making</w:t>
      </w:r>
    </w:p>
    <w:p w14:paraId="44E9BC87" w14:textId="77777777" w:rsidR="00FA57F6" w:rsidRPr="006C3EEF" w:rsidRDefault="00FA57F6" w:rsidP="0004673D">
      <w:pPr>
        <w:pStyle w:val="bullettedlist"/>
      </w:pPr>
      <w:r w:rsidRPr="006C3EEF">
        <w:t>words and tone</w:t>
      </w:r>
    </w:p>
    <w:p w14:paraId="55F24E26" w14:textId="77777777" w:rsidR="00FA57F6" w:rsidRPr="006C3EEF" w:rsidRDefault="00FA57F6" w:rsidP="0004673D">
      <w:pPr>
        <w:pStyle w:val="bullettedlist"/>
      </w:pPr>
      <w:r w:rsidRPr="006C3EEF">
        <w:t>stereotypical or ableist language</w:t>
      </w:r>
    </w:p>
    <w:p w14:paraId="4BACF01B" w14:textId="77777777" w:rsidR="00FA57F6" w:rsidRPr="006C3EEF" w:rsidRDefault="00FA57F6" w:rsidP="0004673D">
      <w:pPr>
        <w:pStyle w:val="bullettedlist"/>
      </w:pPr>
      <w:r w:rsidRPr="6DDD19B5">
        <w:t>jokes, pictures, cartoons, verses, gestures that may be inappropriate, stereotypical or offensive</w:t>
      </w:r>
    </w:p>
    <w:p w14:paraId="44840FA7" w14:textId="77777777" w:rsidR="00FA57F6" w:rsidRPr="0086350D" w:rsidRDefault="00FA57F6" w:rsidP="0004673D">
      <w:pPr>
        <w:pStyle w:val="bullettedlist"/>
      </w:pPr>
      <w:r w:rsidRPr="6DDD19B5">
        <w:t>isolating or segregating others through words or actions.</w:t>
      </w:r>
    </w:p>
    <w:p w14:paraId="19595D53" w14:textId="77777777" w:rsidR="00FA57F6" w:rsidRPr="006C3EEF" w:rsidRDefault="00FA57F6" w:rsidP="00053DD1">
      <w:pPr>
        <w:pStyle w:val="Heading2"/>
      </w:pPr>
      <w:bookmarkStart w:id="7" w:name="_Toc127434339"/>
      <w:bookmarkStart w:id="8" w:name="_Hlk102555604"/>
      <w:r w:rsidRPr="006C3EEF">
        <w:t xml:space="preserve">Practice </w:t>
      </w:r>
      <w:r>
        <w:t>c</w:t>
      </w:r>
      <w:r w:rsidRPr="006C3EEF">
        <w:t xml:space="preserve">onsiderations and </w:t>
      </w:r>
      <w:r>
        <w:t>c</w:t>
      </w:r>
      <w:r w:rsidRPr="006C3EEF">
        <w:t>heckpoints</w:t>
      </w:r>
      <w:bookmarkEnd w:id="7"/>
    </w:p>
    <w:p w14:paraId="145E02F6" w14:textId="28F0B717" w:rsidR="00FA57F6" w:rsidRPr="006C3EEF" w:rsidRDefault="00FA57F6" w:rsidP="0004673D">
      <w:pPr>
        <w:pStyle w:val="bullettedlist"/>
      </w:pPr>
      <w:r w:rsidRPr="6DDD19B5">
        <w:t xml:space="preserve">Capture your commitment to eliminating discrimination, </w:t>
      </w:r>
      <w:r w:rsidR="00910D41" w:rsidRPr="6DDD19B5">
        <w:t>harassment,</w:t>
      </w:r>
      <w:r w:rsidRPr="6DDD19B5">
        <w:t xml:space="preserve"> and victimisation in action plans. (</w:t>
      </w:r>
      <w:r w:rsidR="002B1EB9" w:rsidRPr="6DDD19B5">
        <w:t>e.g.,</w:t>
      </w:r>
      <w:r w:rsidRPr="6DDD19B5">
        <w:t xml:space="preserve"> Disability Access and Inclusion Plans, Disability Action Plans or Diversity and Inclusion Plans).</w:t>
      </w:r>
    </w:p>
    <w:p w14:paraId="75A4479E" w14:textId="77777777" w:rsidR="00FA57F6" w:rsidRDefault="00FA57F6" w:rsidP="0004673D">
      <w:pPr>
        <w:pStyle w:val="bullettedlist"/>
      </w:pPr>
      <w:r>
        <w:t>Implement a</w:t>
      </w:r>
      <w:r w:rsidRPr="006C3EEF">
        <w:t xml:space="preserve">ccess and </w:t>
      </w:r>
      <w:r>
        <w:t>e</w:t>
      </w:r>
      <w:r w:rsidRPr="006C3EEF">
        <w:t xml:space="preserve">quity </w:t>
      </w:r>
      <w:r>
        <w:t>p</w:t>
      </w:r>
      <w:r w:rsidRPr="006C3EEF">
        <w:t>olic</w:t>
      </w:r>
      <w:r>
        <w:t>ies</w:t>
      </w:r>
      <w:r w:rsidRPr="006C3EEF">
        <w:t xml:space="preserve"> and procedures </w:t>
      </w:r>
      <w:r>
        <w:t xml:space="preserve">to drive inclusive and responsive </w:t>
      </w:r>
      <w:r w:rsidRPr="006C3EEF">
        <w:t>practices across the organisation</w:t>
      </w:r>
      <w:r>
        <w:t>.</w:t>
      </w:r>
    </w:p>
    <w:p w14:paraId="3A5C77B4" w14:textId="35ACC53F" w:rsidR="00FA57F6" w:rsidRPr="006C3EEF" w:rsidRDefault="00FA57F6" w:rsidP="0004673D">
      <w:pPr>
        <w:pStyle w:val="bullettedlist"/>
      </w:pPr>
      <w:r w:rsidRPr="6DDD19B5">
        <w:t>Provide professional learning about disability awareness, inclusive education and training, and equity practices for all staff.</w:t>
      </w:r>
    </w:p>
    <w:p w14:paraId="0868FF3F" w14:textId="309EA1C5" w:rsidR="00FA57F6" w:rsidRPr="006C3EEF" w:rsidRDefault="00266D02" w:rsidP="00053DD1">
      <w:pPr>
        <w:pStyle w:val="Heading2"/>
      </w:pPr>
      <w:bookmarkStart w:id="9" w:name="_Toc127434340"/>
      <w:bookmarkEnd w:id="8"/>
      <w:r w:rsidRPr="000E1D5A">
        <w:lastRenderedPageBreak/>
        <w:t>Links to the relevant legislation and standards to meet RTO obligations</w:t>
      </w:r>
      <w:bookmarkEnd w:id="9"/>
    </w:p>
    <w:p w14:paraId="2CDDB684" w14:textId="43BB8210" w:rsidR="00BC4C89" w:rsidRPr="0097543C" w:rsidRDefault="00D3344E" w:rsidP="00BC4C89">
      <w:pPr>
        <w:spacing w:before="240"/>
        <w:rPr>
          <w:rStyle w:val="Hyperlink"/>
          <w:i w:val="0"/>
          <w:iCs/>
        </w:rPr>
      </w:pPr>
      <w:hyperlink r:id="rId12">
        <w:r w:rsidR="00BC4C89" w:rsidRPr="0097543C">
          <w:rPr>
            <w:rStyle w:val="Hyperlink"/>
            <w:iCs/>
          </w:rPr>
          <w:t>Disability Discrimination Act 1992 (</w:t>
        </w:r>
        <w:proofErr w:type="spellStart"/>
        <w:r w:rsidR="00BC4C89" w:rsidRPr="0097543C">
          <w:rPr>
            <w:rStyle w:val="Hyperlink"/>
            <w:iCs/>
          </w:rPr>
          <w:t>Cth</w:t>
        </w:r>
        <w:proofErr w:type="spellEnd"/>
        <w:r w:rsidR="00BC4C89" w:rsidRPr="0097543C">
          <w:rPr>
            <w:rStyle w:val="Hyperlink"/>
            <w:iCs/>
          </w:rPr>
          <w:t>) (DDA)</w:t>
        </w:r>
      </w:hyperlink>
    </w:p>
    <w:p w14:paraId="50AFB800" w14:textId="77777777" w:rsidR="00BC4C89" w:rsidRPr="006C3EEF" w:rsidRDefault="00BC4C89" w:rsidP="00BC4C89">
      <w:r w:rsidRPr="6EDB6354">
        <w:t xml:space="preserve">The DDA makes it unlawful to discriminate against a person </w:t>
      </w:r>
      <w:proofErr w:type="gramStart"/>
      <w:r w:rsidRPr="6EDB6354">
        <w:t>on the basis of</w:t>
      </w:r>
      <w:proofErr w:type="gramEnd"/>
      <w:r w:rsidRPr="6EDB6354">
        <w:t xml:space="preserve"> disability in education.</w:t>
      </w:r>
    </w:p>
    <w:p w14:paraId="0032ADDF" w14:textId="3AE52DA9" w:rsidR="00BC4C89" w:rsidRPr="0097543C" w:rsidRDefault="00D3344E" w:rsidP="00BC4C89">
      <w:pPr>
        <w:pStyle w:val="NormalWeb"/>
        <w:spacing w:before="240" w:beforeAutospacing="0" w:after="120" w:afterAutospacing="0"/>
        <w:rPr>
          <w:rStyle w:val="Hyperlink"/>
          <w:i w:val="0"/>
          <w:iCs/>
        </w:rPr>
      </w:pPr>
      <w:hyperlink r:id="rId13">
        <w:r w:rsidR="00BC4C89" w:rsidRPr="0097543C">
          <w:rPr>
            <w:rStyle w:val="Hyperlink"/>
            <w:iCs/>
          </w:rPr>
          <w:t>Disability Standards for Education 2005 (Cth) (DSE)</w:t>
        </w:r>
      </w:hyperlink>
    </w:p>
    <w:p w14:paraId="3344FDA2" w14:textId="77777777" w:rsidR="00BC4C89" w:rsidRDefault="00BC4C89" w:rsidP="00BC4C89">
      <w:r w:rsidRPr="6DDD19B5">
        <w:rPr>
          <w:rStyle w:val="Strong"/>
          <w:rFonts w:cs="Arial"/>
        </w:rPr>
        <w:t xml:space="preserve">Standards for harassment and victimisation </w:t>
      </w:r>
      <w:r w:rsidRPr="6DDD19B5">
        <w:t xml:space="preserve">– </w:t>
      </w:r>
      <w:r w:rsidRPr="6DDD19B5">
        <w:rPr>
          <w:rStyle w:val="Strong"/>
          <w:rFonts w:cs="Arial"/>
        </w:rPr>
        <w:t>Part 8:</w:t>
      </w:r>
      <w:r w:rsidRPr="6DDD19B5">
        <w:t xml:space="preserve"> An education provider must develop and implement strategies and programs to prevent harassment or victimisation of a student with disability, or a student who has an associate with disability, in relation to the disability.</w:t>
      </w:r>
    </w:p>
    <w:p w14:paraId="3F14D8F9" w14:textId="0B797190" w:rsidR="00FA57F6" w:rsidRPr="0097543C" w:rsidRDefault="00D3344E" w:rsidP="00B75116">
      <w:pPr>
        <w:pStyle w:val="NormalWeb"/>
        <w:spacing w:before="240" w:beforeAutospacing="0" w:after="120" w:afterAutospacing="0"/>
        <w:rPr>
          <w:rStyle w:val="Hyperlink"/>
          <w:i w:val="0"/>
          <w:iCs/>
        </w:rPr>
      </w:pPr>
      <w:hyperlink r:id="rId14">
        <w:r w:rsidR="00FA57F6" w:rsidRPr="0097543C">
          <w:rPr>
            <w:rStyle w:val="Hyperlink"/>
            <w:iCs/>
          </w:rPr>
          <w:t>Standards for Registered Training Organisations (RTOs) 201</w:t>
        </w:r>
        <w:r w:rsidR="0004673D" w:rsidRPr="0097543C">
          <w:rPr>
            <w:rStyle w:val="Hyperlink"/>
            <w:iCs/>
          </w:rPr>
          <w:t>5 (</w:t>
        </w:r>
        <w:proofErr w:type="spellStart"/>
        <w:r w:rsidR="0004673D" w:rsidRPr="0097543C">
          <w:rPr>
            <w:rStyle w:val="Hyperlink"/>
            <w:iCs/>
          </w:rPr>
          <w:t>Cth</w:t>
        </w:r>
        <w:proofErr w:type="spellEnd"/>
        <w:r w:rsidR="0004673D" w:rsidRPr="0097543C">
          <w:rPr>
            <w:rStyle w:val="Hyperlink"/>
            <w:iCs/>
          </w:rPr>
          <w:t>)</w:t>
        </w:r>
      </w:hyperlink>
    </w:p>
    <w:p w14:paraId="1DD48E11" w14:textId="77777777" w:rsidR="00FA57F6" w:rsidRPr="006C3EEF" w:rsidRDefault="00FA57F6" w:rsidP="00384F85">
      <w:r w:rsidRPr="380EE601">
        <w:t>Having a proactive approach to eliminating discrimination and victimisation and increasing inclusive practice can help develop your accountability to:</w:t>
      </w:r>
    </w:p>
    <w:p w14:paraId="7E5AF232" w14:textId="77777777" w:rsidR="00FA57F6" w:rsidRPr="006C3EEF" w:rsidRDefault="00FA57F6" w:rsidP="0004673D">
      <w:pPr>
        <w:pStyle w:val="bullettedlist"/>
      </w:pPr>
      <w:r w:rsidRPr="006C3EEF">
        <w:rPr>
          <w:rStyle w:val="Strong"/>
        </w:rPr>
        <w:t>Standard 1</w:t>
      </w:r>
      <w:r>
        <w:t>: T</w:t>
      </w:r>
      <w:r w:rsidRPr="006C3EEF">
        <w:t>he RTO’s training and assessment strategies and practices are responsive to industry and learner needs and meet the requirements of training packages and VET accredited courses.</w:t>
      </w:r>
    </w:p>
    <w:p w14:paraId="020A6812" w14:textId="77777777" w:rsidR="00FA57F6" w:rsidRPr="006C3EEF" w:rsidRDefault="00FA57F6" w:rsidP="0004673D">
      <w:pPr>
        <w:pStyle w:val="bullettedlist"/>
      </w:pPr>
      <w:r w:rsidRPr="006C3EEF">
        <w:rPr>
          <w:rStyle w:val="Strong"/>
        </w:rPr>
        <w:t>Standard 4</w:t>
      </w:r>
      <w:r>
        <w:t>: A</w:t>
      </w:r>
      <w:r w:rsidRPr="006C3EEF">
        <w:t xml:space="preserve">ccurate and accessible information about an RTO, its services and performance </w:t>
      </w:r>
      <w:proofErr w:type="gramStart"/>
      <w:r w:rsidRPr="006C3EEF">
        <w:t>is</w:t>
      </w:r>
      <w:proofErr w:type="gramEnd"/>
      <w:r w:rsidRPr="006C3EEF">
        <w:t xml:space="preserve"> available to inform prospective and current learners and clients.</w:t>
      </w:r>
    </w:p>
    <w:p w14:paraId="64473069" w14:textId="77777777" w:rsidR="00FA57F6" w:rsidRPr="006C3EEF" w:rsidRDefault="00FA57F6" w:rsidP="0004673D">
      <w:pPr>
        <w:pStyle w:val="bullettedlist"/>
      </w:pPr>
      <w:r w:rsidRPr="006C3EEF">
        <w:rPr>
          <w:rStyle w:val="Strong"/>
        </w:rPr>
        <w:t>Standard 5</w:t>
      </w:r>
      <w:r>
        <w:t>: E</w:t>
      </w:r>
      <w:r w:rsidRPr="006C3EEF">
        <w:t>ach learner is properly informed and protected.</w:t>
      </w:r>
    </w:p>
    <w:p w14:paraId="1A191CFE" w14:textId="77777777" w:rsidR="00FA57F6" w:rsidRDefault="00FA57F6" w:rsidP="0004673D">
      <w:pPr>
        <w:pStyle w:val="bullettedlist"/>
      </w:pPr>
      <w:r w:rsidRPr="6DDD19B5">
        <w:rPr>
          <w:rStyle w:val="Strong"/>
        </w:rPr>
        <w:t>Standard 8</w:t>
      </w:r>
      <w:r w:rsidRPr="6DDD19B5">
        <w:t xml:space="preserve">: The RTO cooperates with the VET Regulator and </w:t>
      </w:r>
      <w:proofErr w:type="gramStart"/>
      <w:r w:rsidRPr="6DDD19B5">
        <w:t>is legally compliant at all times</w:t>
      </w:r>
      <w:proofErr w:type="gramEnd"/>
      <w:r w:rsidRPr="6DDD19B5">
        <w:t>.</w:t>
      </w:r>
    </w:p>
    <w:p w14:paraId="1A826DDD" w14:textId="7337A970" w:rsidR="001D0BAE" w:rsidRPr="001B2005" w:rsidRDefault="001D0BAE" w:rsidP="001D0BAE">
      <w:pPr>
        <w:rPr>
          <w:rFonts w:cs="Arial"/>
          <w:lang w:eastAsia="en-US"/>
        </w:rPr>
      </w:pPr>
      <w:r w:rsidRPr="1EA85DC7">
        <w:rPr>
          <w:rFonts w:eastAsia="Arial" w:cs="Arial"/>
          <w:b/>
          <w:bCs/>
          <w:color w:val="000000" w:themeColor="text1"/>
        </w:rPr>
        <w:t xml:space="preserve">Please </w:t>
      </w:r>
      <w:proofErr w:type="gramStart"/>
      <w:r w:rsidRPr="1EA85DC7">
        <w:rPr>
          <w:rFonts w:eastAsia="Arial" w:cs="Arial"/>
          <w:b/>
          <w:bCs/>
          <w:color w:val="000000" w:themeColor="text1"/>
        </w:rPr>
        <w:t>note:</w:t>
      </w:r>
      <w:proofErr w:type="gramEnd"/>
      <w:r w:rsidRPr="1EA85DC7">
        <w:rPr>
          <w:rFonts w:eastAsia="Arial" w:cs="Arial"/>
          <w:color w:val="000000" w:themeColor="text1"/>
        </w:rPr>
        <w:t xml:space="preserve"> </w:t>
      </w:r>
      <w:r w:rsidRPr="1EA85DC7">
        <w:rPr>
          <w:lang w:eastAsia="en-US"/>
        </w:rPr>
        <w:t>R</w:t>
      </w:r>
      <w:r w:rsidR="00BE060A">
        <w:rPr>
          <w:lang w:eastAsia="en-US"/>
        </w:rPr>
        <w:t>TO</w:t>
      </w:r>
      <w:r w:rsidRPr="1EA85DC7">
        <w:rPr>
          <w:lang w:eastAsia="en-US"/>
        </w:rPr>
        <w:t xml:space="preserve">s registered by the </w:t>
      </w:r>
      <w:r w:rsidRPr="00F5546A">
        <w:rPr>
          <w:i/>
          <w:iCs/>
          <w:lang w:eastAsia="en-US"/>
        </w:rPr>
        <w:t>Victorian Registration and Qualifications Authority</w:t>
      </w:r>
      <w:r w:rsidRPr="1EA85DC7">
        <w:rPr>
          <w:lang w:eastAsia="en-US"/>
        </w:rPr>
        <w:t xml:space="preserve"> or the </w:t>
      </w:r>
      <w:r w:rsidRPr="00F5546A">
        <w:rPr>
          <w:i/>
          <w:iCs/>
          <w:lang w:eastAsia="en-US"/>
        </w:rPr>
        <w:t>Training Accreditation Council Western Australia</w:t>
      </w:r>
      <w:r w:rsidRPr="1EA85DC7">
        <w:rPr>
          <w:lang w:eastAsia="en-US"/>
        </w:rPr>
        <w:t xml:space="preserve"> may refer to the following websites for requirements specific to you.</w:t>
      </w:r>
    </w:p>
    <w:p w14:paraId="05C713AD" w14:textId="0B0D5E70" w:rsidR="00FA57F6" w:rsidRPr="006C3EEF" w:rsidRDefault="00D3344E" w:rsidP="1EA85DC7">
      <w:pPr>
        <w:rPr>
          <w:rFonts w:eastAsia="Arial" w:cs="Arial"/>
          <w:color w:val="000000" w:themeColor="text1"/>
        </w:rPr>
      </w:pPr>
      <w:hyperlink r:id="rId15">
        <w:r w:rsidR="005904E5" w:rsidRPr="1EA85DC7">
          <w:rPr>
            <w:rStyle w:val="Hyperlink"/>
            <w:rFonts w:eastAsia="Arial" w:cs="Arial"/>
            <w:iCs/>
          </w:rPr>
          <w:t>Victorian Registration and Qualifications Authority</w:t>
        </w:r>
      </w:hyperlink>
    </w:p>
    <w:p w14:paraId="07805405" w14:textId="55885E80" w:rsidR="00FA57F6" w:rsidRPr="006C3EEF" w:rsidRDefault="00D3344E" w:rsidP="1EA85DC7">
      <w:pPr>
        <w:rPr>
          <w:rFonts w:eastAsia="Arial" w:cs="Arial"/>
          <w:color w:val="000000" w:themeColor="text1"/>
        </w:rPr>
      </w:pPr>
      <w:hyperlink r:id="rId16">
        <w:r w:rsidR="005904E5" w:rsidRPr="1EA85DC7">
          <w:rPr>
            <w:rStyle w:val="Hyperlink"/>
            <w:rFonts w:eastAsia="Arial" w:cs="Arial"/>
            <w:iCs/>
          </w:rPr>
          <w:t>Training Accreditation Council Western Australia</w:t>
        </w:r>
      </w:hyperlink>
    </w:p>
    <w:p w14:paraId="39BDD19A" w14:textId="02D64B78" w:rsidR="00FA57F6" w:rsidRPr="006C3EEF" w:rsidRDefault="00FA57F6" w:rsidP="00053DD1">
      <w:pPr>
        <w:pStyle w:val="Heading2"/>
        <w:rPr>
          <w:lang w:eastAsia="en-US"/>
        </w:rPr>
      </w:pPr>
      <w:bookmarkStart w:id="10" w:name="_Toc127434341"/>
      <w:r>
        <w:t>Benefits</w:t>
      </w:r>
      <w:bookmarkEnd w:id="10"/>
    </w:p>
    <w:p w14:paraId="421EDD55" w14:textId="32D1028A" w:rsidR="00FA57F6" w:rsidRPr="006C3EEF" w:rsidRDefault="00FA57F6" w:rsidP="00E83097">
      <w:pPr>
        <w:pStyle w:val="bullettedlist"/>
      </w:pPr>
      <w:r w:rsidRPr="380EE601">
        <w:t>Student – being able to pursue pathways of choice without barriers, harassment, victimisation or discrimination</w:t>
      </w:r>
      <w:r w:rsidR="005C60BF">
        <w:t>.</w:t>
      </w:r>
    </w:p>
    <w:p w14:paraId="351DDE4C" w14:textId="6FDEE9B8" w:rsidR="00FA57F6" w:rsidRPr="006C3EEF" w:rsidRDefault="00FA57F6" w:rsidP="00E83097">
      <w:pPr>
        <w:pStyle w:val="bullettedlist"/>
      </w:pPr>
      <w:r w:rsidRPr="380EE601">
        <w:t>Trainer and assessor – feeling confident in providing accessible and inclusive training and assessment that benefits all students</w:t>
      </w:r>
      <w:r w:rsidR="005C60BF">
        <w:t>.</w:t>
      </w:r>
    </w:p>
    <w:p w14:paraId="55E5C9F9" w14:textId="4DEF403B" w:rsidR="00FA57F6" w:rsidRDefault="00FA57F6" w:rsidP="00E83097">
      <w:pPr>
        <w:pStyle w:val="bullettedlist"/>
      </w:pPr>
      <w:r w:rsidRPr="380EE601">
        <w:t>RTO – demonstrating compliance and can celebrate their inclusiveness</w:t>
      </w:r>
      <w:r w:rsidR="005C60BF">
        <w:t>.</w:t>
      </w:r>
    </w:p>
    <w:p w14:paraId="6B82306B" w14:textId="77777777" w:rsidR="00FA57F6" w:rsidRPr="00053DD1" w:rsidRDefault="00FA57F6" w:rsidP="00053DD1">
      <w:pPr>
        <w:pStyle w:val="Heading2"/>
      </w:pPr>
      <w:bookmarkStart w:id="11" w:name="_Toc127434342"/>
      <w:r w:rsidRPr="00053DD1">
        <w:t>Training and resources</w:t>
      </w:r>
      <w:bookmarkEnd w:id="11"/>
    </w:p>
    <w:bookmarkStart w:id="12" w:name="_Hlk102550520"/>
    <w:p w14:paraId="7C886657" w14:textId="77777777" w:rsidR="00FA57F6" w:rsidRPr="0097543C" w:rsidRDefault="00FA57F6" w:rsidP="00E83097">
      <w:pPr>
        <w:pStyle w:val="bullettedlist"/>
        <w:rPr>
          <w:rStyle w:val="Hyperlink"/>
        </w:rPr>
      </w:pPr>
      <w:r w:rsidRPr="0097543C">
        <w:rPr>
          <w:rStyle w:val="Hyperlink"/>
        </w:rPr>
        <w:fldChar w:fldCharType="begin"/>
      </w:r>
      <w:r w:rsidRPr="0097543C">
        <w:rPr>
          <w:rStyle w:val="Hyperlink"/>
        </w:rPr>
        <w:instrText xml:space="preserve"> HYPERLINK "https://humanrights.gov.au/our-work/disability-rights/know-your-rights-disability-discrimination" </w:instrText>
      </w:r>
      <w:r w:rsidRPr="0097543C">
        <w:rPr>
          <w:rStyle w:val="Hyperlink"/>
        </w:rPr>
      </w:r>
      <w:r w:rsidRPr="0097543C">
        <w:rPr>
          <w:rStyle w:val="Hyperlink"/>
        </w:rPr>
        <w:fldChar w:fldCharType="separate"/>
      </w:r>
      <w:r w:rsidRPr="0097543C">
        <w:rPr>
          <w:rStyle w:val="Hyperlink"/>
        </w:rPr>
        <w:t>Know Your Rights: Disability Discrimination | Australian Human Rights Commission</w:t>
      </w:r>
      <w:r w:rsidRPr="0097543C">
        <w:rPr>
          <w:rStyle w:val="Hyperlink"/>
        </w:rPr>
        <w:fldChar w:fldCharType="end"/>
      </w:r>
    </w:p>
    <w:p w14:paraId="17CAFFFC" w14:textId="5BDA76BE" w:rsidR="00FA57F6" w:rsidRPr="0097543C" w:rsidRDefault="00D3344E" w:rsidP="00E83097">
      <w:pPr>
        <w:pStyle w:val="bullettedlist"/>
        <w:rPr>
          <w:rStyle w:val="Hyperlink"/>
        </w:rPr>
      </w:pPr>
      <w:hyperlink r:id="rId17" w:history="1">
        <w:r w:rsidR="00FA57F6" w:rsidRPr="0097543C">
          <w:rPr>
            <w:rStyle w:val="Hyperlink"/>
          </w:rPr>
          <w:t>Disability Standards for Education 2005 – Department of Education</w:t>
        </w:r>
      </w:hyperlink>
    </w:p>
    <w:p w14:paraId="61CB1B12" w14:textId="77777777" w:rsidR="00FA57F6" w:rsidRPr="0097543C" w:rsidRDefault="00D3344E" w:rsidP="00E83097">
      <w:pPr>
        <w:pStyle w:val="bullettedlist"/>
        <w:rPr>
          <w:rStyle w:val="Hyperlink"/>
        </w:rPr>
      </w:pPr>
      <w:hyperlink r:id="rId18" w:history="1">
        <w:r w:rsidR="00FA57F6" w:rsidRPr="0097543C">
          <w:rPr>
            <w:rStyle w:val="Hyperlink"/>
          </w:rPr>
          <w:t>Fact Sheet for RTOs: Providing Quality Training and Assessment Services to Students with Disabilities</w:t>
        </w:r>
      </w:hyperlink>
    </w:p>
    <w:p w14:paraId="47DA680A" w14:textId="10EF9E36" w:rsidR="00FA57F6" w:rsidRPr="0097543C" w:rsidRDefault="00D3344E" w:rsidP="00E83097">
      <w:pPr>
        <w:pStyle w:val="bullettedlist"/>
        <w:rPr>
          <w:rStyle w:val="Hyperlink"/>
        </w:rPr>
      </w:pPr>
      <w:hyperlink r:id="rId19" w:history="1">
        <w:r w:rsidR="00FA57F6" w:rsidRPr="0097543C">
          <w:rPr>
            <w:rStyle w:val="Hyperlink"/>
          </w:rPr>
          <w:t>Legislative Framework</w:t>
        </w:r>
      </w:hyperlink>
    </w:p>
    <w:p w14:paraId="20D6340E" w14:textId="2F87BCB9" w:rsidR="00FA57F6" w:rsidRPr="006C3EEF" w:rsidRDefault="00FA57F6" w:rsidP="00E83097">
      <w:pPr>
        <w:pStyle w:val="bullettedlist"/>
      </w:pPr>
      <w:r w:rsidRPr="006C3EEF">
        <w:t xml:space="preserve">Disability Awareness eLearning: </w:t>
      </w:r>
      <w:hyperlink r:id="rId20" w:history="1">
        <w:r w:rsidRPr="0097543C">
          <w:rPr>
            <w:rStyle w:val="Hyperlink"/>
          </w:rPr>
          <w:t>VET Staff Supporting Students with Disability</w:t>
        </w:r>
      </w:hyperlink>
      <w:r w:rsidRPr="006C3EEF">
        <w:t xml:space="preserve"> and</w:t>
      </w:r>
      <w:r>
        <w:t xml:space="preserve"> </w:t>
      </w:r>
      <w:hyperlink r:id="rId21" w:history="1">
        <w:r w:rsidRPr="0097543C">
          <w:rPr>
            <w:rStyle w:val="Hyperlink"/>
          </w:rPr>
          <w:t>VET Educators Supporting Students with Disability</w:t>
        </w:r>
      </w:hyperlink>
      <w:bookmarkEnd w:id="12"/>
    </w:p>
    <w:p w14:paraId="6E6AF5AD" w14:textId="62A44BB8" w:rsidR="0058454B" w:rsidRPr="00796C28" w:rsidRDefault="002558C9" w:rsidP="00994BFA">
      <w:pPr>
        <w:pStyle w:val="Heading3"/>
        <w:rPr>
          <w:b/>
          <w:bCs/>
        </w:rPr>
      </w:pPr>
      <w:bookmarkStart w:id="13" w:name="_Toc127434343"/>
      <w:r w:rsidRPr="003F6A30">
        <w:t>Disclaimer</w:t>
      </w:r>
      <w:bookmarkEnd w:id="13"/>
    </w:p>
    <w:p w14:paraId="2DFE579B" w14:textId="77777777" w:rsidR="00184C25" w:rsidRPr="00184C25" w:rsidRDefault="00184C25" w:rsidP="00184C25">
      <w:pPr>
        <w:rPr>
          <w:rFonts w:eastAsia="DengXian"/>
        </w:rPr>
      </w:pPr>
      <w:r w:rsidRPr="00184C25">
        <w:rPr>
          <w:rFonts w:eastAsia="DengXian"/>
        </w:rPr>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22" w:history="1">
        <w:r w:rsidRPr="00184C25">
          <w:rPr>
            <w:rFonts w:eastAsia="DengXian"/>
            <w:i/>
            <w:color w:val="0563C1"/>
            <w:u w:val="single"/>
          </w:rPr>
          <w:t>adcet.edu.au/vet/disclaimer</w:t>
        </w:r>
      </w:hyperlink>
      <w:r w:rsidRPr="00184C25">
        <w:rPr>
          <w:rFonts w:eastAsia="DengXian"/>
        </w:rPr>
        <w:t xml:space="preserve"> or by contacting </w:t>
      </w:r>
      <w:r w:rsidRPr="00184C25">
        <w:rPr>
          <w:rFonts w:eastAsia="DengXian"/>
          <w:i/>
          <w:color w:val="0563C1"/>
          <w:u w:val="single"/>
        </w:rPr>
        <w:t xml:space="preserve">the </w:t>
      </w:r>
      <w:hyperlink r:id="rId23" w:history="1">
        <w:r w:rsidRPr="00184C25">
          <w:rPr>
            <w:rFonts w:eastAsia="DengXian"/>
            <w:i/>
            <w:color w:val="0563C1"/>
            <w:u w:val="single"/>
          </w:rPr>
          <w:t>Department of Employment and Workplace Relations</w:t>
        </w:r>
      </w:hyperlink>
      <w:r w:rsidRPr="00184C25">
        <w:rPr>
          <w:rFonts w:eastAsia="DengXian"/>
        </w:rPr>
        <w:t>.</w:t>
      </w:r>
    </w:p>
    <w:p w14:paraId="4C809972" w14:textId="1173A58F" w:rsidR="00646F8B" w:rsidRPr="00D10019" w:rsidRDefault="00184C25" w:rsidP="00184C25">
      <w:pPr>
        <w:rPr>
          <w:u w:val="single"/>
        </w:rPr>
      </w:pPr>
      <w:r w:rsidRPr="00184C25">
        <w:rPr>
          <w:rFonts w:eastAsia="DengXian"/>
        </w:rPr>
        <w:t xml:space="preserve">This resource is funded by the Australian Government Department of Employment and Workplace Relations through the </w:t>
      </w:r>
      <w:hyperlink r:id="rId24" w:history="1">
        <w:r w:rsidRPr="00184C25">
          <w:rPr>
            <w:rStyle w:val="Hyperlink"/>
          </w:rPr>
          <w:t>Supporting</w:t>
        </w:r>
        <w:r w:rsidRPr="00184C25">
          <w:rPr>
            <w:rFonts w:eastAsia="DengXian"/>
            <w:i/>
            <w:color w:val="0563C1"/>
            <w:u w:val="single"/>
          </w:rPr>
          <w:t xml:space="preserve"> Students with Disability in VET project and is hosted by ADCET</w:t>
        </w:r>
      </w:hyperlink>
      <w:r w:rsidRPr="00184C25">
        <w:rPr>
          <w:rFonts w:eastAsia="DengXian"/>
        </w:rPr>
        <w:t>.</w:t>
      </w:r>
    </w:p>
    <w:sectPr w:rsidR="00646F8B" w:rsidRPr="00D10019" w:rsidSect="00F85141">
      <w:footerReference w:type="defaul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BF08D" w14:textId="77777777" w:rsidR="00D64752" w:rsidRDefault="00D64752" w:rsidP="0038488B">
      <w:r>
        <w:separator/>
      </w:r>
    </w:p>
  </w:endnote>
  <w:endnote w:type="continuationSeparator" w:id="0">
    <w:p w14:paraId="512D86C3" w14:textId="77777777" w:rsidR="00D64752" w:rsidRDefault="00D64752" w:rsidP="0038488B">
      <w:r>
        <w:continuationSeparator/>
      </w:r>
    </w:p>
  </w:endnote>
  <w:endnote w:type="continuationNotice" w:id="1">
    <w:p w14:paraId="0CCA2DBD" w14:textId="77777777" w:rsidR="00D64752" w:rsidRDefault="00D647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7EE5F" w14:textId="5AE696A4" w:rsidR="00FE5E80" w:rsidRPr="005E1D65" w:rsidRDefault="00FE5E80" w:rsidP="00080F70">
    <w:pPr>
      <w:pStyle w:val="Footer"/>
      <w:pBdr>
        <w:top w:val="single" w:sz="4" w:space="1" w:color="auto"/>
      </w:pBdr>
      <w:spacing w:before="0" w:after="0"/>
      <w:jc w:val="right"/>
      <w:rPr>
        <w:rFonts w:cs="Arial"/>
        <w:sz w:val="20"/>
        <w:szCs w:val="20"/>
      </w:rPr>
    </w:pPr>
    <w:r w:rsidRPr="005E1D65">
      <w:rPr>
        <w:rFonts w:cs="Arial"/>
        <w:sz w:val="20"/>
        <w:szCs w:val="20"/>
      </w:rPr>
      <w:fldChar w:fldCharType="begin"/>
    </w:r>
    <w:r w:rsidRPr="005E1D65">
      <w:rPr>
        <w:rFonts w:cs="Arial"/>
        <w:sz w:val="20"/>
        <w:szCs w:val="20"/>
      </w:rPr>
      <w:instrText xml:space="preserve"> FILENAME   \* MERGEFORMAT </w:instrText>
    </w:r>
    <w:r w:rsidR="00D3344E">
      <w:rPr>
        <w:rFonts w:cs="Arial"/>
        <w:sz w:val="20"/>
        <w:szCs w:val="20"/>
      </w:rPr>
      <w:fldChar w:fldCharType="separate"/>
    </w:r>
    <w:r w:rsidRPr="005E1D65">
      <w:rPr>
        <w:rFonts w:cs="Arial"/>
        <w:sz w:val="20"/>
        <w:szCs w:val="20"/>
      </w:rPr>
      <w:fldChar w:fldCharType="end"/>
    </w:r>
    <w:sdt>
      <w:sdtPr>
        <w:rPr>
          <w:rFonts w:cs="Arial"/>
          <w:sz w:val="20"/>
          <w:szCs w:val="20"/>
        </w:rPr>
        <w:id w:val="-1769616900"/>
        <w:docPartObj>
          <w:docPartGallery w:val="Page Numbers (Top of Page)"/>
          <w:docPartUnique/>
        </w:docPartObj>
      </w:sdtPr>
      <w:sdtEndPr/>
      <w:sdtContent>
        <w:r w:rsidR="005E1D65" w:rsidRPr="005E1D65">
          <w:rPr>
            <w:rFonts w:cs="Arial"/>
            <w:sz w:val="20"/>
            <w:szCs w:val="20"/>
          </w:rPr>
          <w:t>Practice Guide - Compliance and Legislation</w:t>
        </w:r>
        <w:r w:rsidR="00C32546">
          <w:rPr>
            <w:rFonts w:cs="Arial"/>
            <w:sz w:val="20"/>
            <w:szCs w:val="20"/>
          </w:rPr>
          <w:tab/>
        </w:r>
        <w:r w:rsidR="005E1D65" w:rsidRPr="005E1D65">
          <w:rPr>
            <w:rFonts w:cs="Arial"/>
            <w:sz w:val="20"/>
            <w:szCs w:val="20"/>
          </w:rPr>
          <w:tab/>
        </w:r>
        <w:r w:rsidRPr="005E1D65">
          <w:rPr>
            <w:rFonts w:cs="Arial"/>
            <w:b/>
            <w:bCs/>
            <w:sz w:val="20"/>
            <w:szCs w:val="20"/>
          </w:rPr>
          <w:fldChar w:fldCharType="begin"/>
        </w:r>
        <w:r w:rsidRPr="005E1D65">
          <w:rPr>
            <w:rFonts w:cs="Arial"/>
            <w:b/>
            <w:bCs/>
            <w:sz w:val="20"/>
            <w:szCs w:val="20"/>
          </w:rPr>
          <w:instrText xml:space="preserve"> PAGE </w:instrText>
        </w:r>
        <w:r w:rsidRPr="005E1D65">
          <w:rPr>
            <w:rFonts w:cs="Arial"/>
            <w:b/>
            <w:bCs/>
            <w:sz w:val="20"/>
            <w:szCs w:val="20"/>
          </w:rPr>
          <w:fldChar w:fldCharType="separate"/>
        </w:r>
        <w:r w:rsidRPr="005E1D65">
          <w:rPr>
            <w:rFonts w:cs="Arial"/>
            <w:b/>
            <w:bCs/>
            <w:sz w:val="20"/>
            <w:szCs w:val="20"/>
          </w:rPr>
          <w:t>3</w:t>
        </w:r>
        <w:r w:rsidRPr="005E1D65">
          <w:rPr>
            <w:rFonts w:cs="Arial"/>
            <w:b/>
            <w:bCs/>
            <w:sz w:val="20"/>
            <w:szCs w:val="20"/>
          </w:rPr>
          <w:fldChar w:fldCharType="end"/>
        </w:r>
      </w:sdtContent>
    </w:sdt>
  </w:p>
  <w:p w14:paraId="66A7B94B" w14:textId="72765AD7" w:rsidR="00DA33AD" w:rsidRPr="00FE5E80" w:rsidRDefault="00080F70" w:rsidP="00080F70">
    <w:pPr>
      <w:pStyle w:val="Footer"/>
      <w:spacing w:before="0" w:after="0"/>
      <w:rPr>
        <w:sz w:val="20"/>
        <w:szCs w:val="20"/>
      </w:rPr>
    </w:pPr>
    <w:r w:rsidRPr="005E1D65">
      <w:rPr>
        <w:rFonts w:cs="Arial"/>
        <w:sz w:val="20"/>
        <w:szCs w:val="20"/>
      </w:rPr>
      <w:t>Supporting Students with Disability in VET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B329F" w14:textId="21784C9F" w:rsidR="005A2FE2" w:rsidRDefault="005A2FE2">
    <w:pPr>
      <w:pStyle w:val="Footer"/>
      <w:rPr>
        <w:noProof/>
      </w:rPr>
    </w:pPr>
    <w:r>
      <w:tab/>
    </w:r>
    <w:r>
      <w:tab/>
    </w:r>
  </w:p>
  <w:p w14:paraId="389DCD91" w14:textId="06B1E221" w:rsidR="0019450C" w:rsidRPr="0019450C" w:rsidRDefault="0019450C" w:rsidP="0019450C">
    <w:pPr>
      <w:pStyle w:val="Footer"/>
      <w:pBdr>
        <w:top w:val="single" w:sz="4" w:space="1" w:color="auto"/>
      </w:pBdr>
      <w:spacing w:before="0" w:after="0"/>
      <w:rPr>
        <w:noProof/>
        <w:sz w:val="20"/>
        <w:szCs w:val="20"/>
      </w:rPr>
    </w:pPr>
    <w:r w:rsidRPr="0019450C">
      <w:rPr>
        <w:sz w:val="20"/>
        <w:szCs w:val="20"/>
      </w:rPr>
      <w:t>Practice Guide</w:t>
    </w:r>
    <w:r w:rsidR="001F2971">
      <w:rPr>
        <w:sz w:val="20"/>
        <w:szCs w:val="20"/>
      </w:rPr>
      <w:t xml:space="preserve"> -</w:t>
    </w:r>
    <w:r w:rsidRPr="0019450C">
      <w:rPr>
        <w:sz w:val="20"/>
        <w:szCs w:val="20"/>
      </w:rPr>
      <w:t xml:space="preserve"> Compliance and Legislation – Preventing Discrimination, Harassment and Victimisation</w:t>
    </w:r>
    <w:r w:rsidRPr="0019450C">
      <w:rPr>
        <w:sz w:val="20"/>
        <w:szCs w:val="20"/>
      </w:rPr>
      <w:tab/>
    </w:r>
    <w:r w:rsidRPr="0019450C">
      <w:rPr>
        <w:sz w:val="20"/>
        <w:szCs w:val="20"/>
      </w:rPr>
      <w:tab/>
    </w:r>
    <w:r w:rsidRPr="0019450C">
      <w:rPr>
        <w:sz w:val="20"/>
        <w:szCs w:val="20"/>
      </w:rPr>
      <w:fldChar w:fldCharType="begin"/>
    </w:r>
    <w:r w:rsidRPr="0019450C">
      <w:rPr>
        <w:sz w:val="20"/>
        <w:szCs w:val="20"/>
      </w:rPr>
      <w:instrText xml:space="preserve"> PAGE   \* MERGEFORMAT </w:instrText>
    </w:r>
    <w:r w:rsidRPr="0019450C">
      <w:rPr>
        <w:sz w:val="20"/>
        <w:szCs w:val="20"/>
      </w:rPr>
      <w:fldChar w:fldCharType="separate"/>
    </w:r>
    <w:r w:rsidRPr="0019450C">
      <w:rPr>
        <w:sz w:val="20"/>
        <w:szCs w:val="20"/>
      </w:rPr>
      <w:t>1</w:t>
    </w:r>
    <w:r w:rsidRPr="0019450C">
      <w:rPr>
        <w:noProof/>
        <w:sz w:val="20"/>
        <w:szCs w:val="20"/>
      </w:rPr>
      <w:fldChar w:fldCharType="end"/>
    </w:r>
  </w:p>
  <w:p w14:paraId="49495766" w14:textId="7391A78E" w:rsidR="005A2FE2" w:rsidRPr="001F2971" w:rsidRDefault="0019450C" w:rsidP="001F2971">
    <w:pPr>
      <w:pStyle w:val="Footer"/>
      <w:pBdr>
        <w:top w:val="single" w:sz="4" w:space="1" w:color="auto"/>
      </w:pBdr>
      <w:spacing w:before="0" w:after="0"/>
      <w:rPr>
        <w:sz w:val="20"/>
        <w:szCs w:val="20"/>
      </w:rPr>
    </w:pPr>
    <w:r w:rsidRPr="0019450C">
      <w:rPr>
        <w:sz w:val="20"/>
        <w:szCs w:val="20"/>
      </w:rPr>
      <w:t>Supporting Students with Disability in VET</w:t>
    </w:r>
    <w:r w:rsidR="00184C25" w:rsidRPr="00184C25">
      <w:rPr>
        <w:sz w:val="20"/>
        <w:szCs w:val="20"/>
      </w:rPr>
      <w:t xml:space="preserve"> - </w:t>
    </w:r>
    <w:hyperlink r:id="rId1" w:history="1">
      <w:r w:rsidR="00184C25" w:rsidRPr="00184C25">
        <w:rPr>
          <w:rFonts w:cs="Arial"/>
          <w:i/>
          <w:color w:val="0563C1"/>
          <w:sz w:val="20"/>
          <w:szCs w:val="20"/>
          <w:u w:val="single"/>
        </w:rPr>
        <w:t>adcet.edu.au/vet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42BDA" w14:textId="77777777" w:rsidR="00D64752" w:rsidRDefault="00D64752" w:rsidP="0038488B">
      <w:r>
        <w:separator/>
      </w:r>
    </w:p>
  </w:footnote>
  <w:footnote w:type="continuationSeparator" w:id="0">
    <w:p w14:paraId="66646AB1" w14:textId="77777777" w:rsidR="00D64752" w:rsidRDefault="00D64752" w:rsidP="0038488B">
      <w:r>
        <w:continuationSeparator/>
      </w:r>
    </w:p>
  </w:footnote>
  <w:footnote w:type="continuationNotice" w:id="1">
    <w:p w14:paraId="700F35D9" w14:textId="77777777" w:rsidR="00D64752" w:rsidRDefault="00D647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84DCD"/>
    <w:multiLevelType w:val="multilevel"/>
    <w:tmpl w:val="02D4F3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F4578"/>
    <w:multiLevelType w:val="hybridMultilevel"/>
    <w:tmpl w:val="A3268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7C6915"/>
    <w:multiLevelType w:val="multilevel"/>
    <w:tmpl w:val="54AA52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2C03BC"/>
    <w:multiLevelType w:val="multilevel"/>
    <w:tmpl w:val="E3F6F6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62D9E"/>
    <w:multiLevelType w:val="multilevel"/>
    <w:tmpl w:val="7D40A7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C73EE"/>
    <w:multiLevelType w:val="multilevel"/>
    <w:tmpl w:val="80BC28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5D57A9"/>
    <w:multiLevelType w:val="multilevel"/>
    <w:tmpl w:val="591E2F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CB55E2"/>
    <w:multiLevelType w:val="hybridMultilevel"/>
    <w:tmpl w:val="25A6CE16"/>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A9F2429"/>
    <w:multiLevelType w:val="multilevel"/>
    <w:tmpl w:val="E128530A"/>
    <w:lvl w:ilvl="0">
      <w:start w:val="1"/>
      <w:numFmt w:val="bullet"/>
      <w:lvlText w:val=""/>
      <w:lvlJc w:val="left"/>
      <w:pPr>
        <w:tabs>
          <w:tab w:val="num" w:pos="720"/>
        </w:tabs>
        <w:ind w:left="720" w:hanging="360"/>
      </w:pPr>
      <w:rPr>
        <w:rFonts w:ascii="Symbol" w:hAnsi="Symbol" w:hint="default"/>
        <w:sz w:val="20"/>
      </w:rPr>
    </w:lvl>
    <w:lvl w:ilvl="1">
      <w:numFmt w:val="bullet"/>
      <w:pStyle w:val="bullettedlist2"/>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B520E7"/>
    <w:multiLevelType w:val="multilevel"/>
    <w:tmpl w:val="0B2CF1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8C49BD"/>
    <w:multiLevelType w:val="multilevel"/>
    <w:tmpl w:val="13D07C2E"/>
    <w:lvl w:ilvl="0">
      <w:start w:val="1"/>
      <w:numFmt w:val="bullet"/>
      <w:pStyle w:val="bullettedlist"/>
      <w:lvlText w:val=""/>
      <w:lvlJc w:val="left"/>
      <w:pPr>
        <w:ind w:left="360" w:hanging="360"/>
      </w:pPr>
      <w:rPr>
        <w:rFonts w:ascii="Wingdings" w:hAnsi="Wingdings" w:hint="default"/>
        <w:b w:val="0"/>
        <w:i w:val="0"/>
        <w:sz w:val="22"/>
        <w:u w:color="1F3864" w:themeColor="accent1" w:themeShade="8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E3524D"/>
    <w:multiLevelType w:val="multilevel"/>
    <w:tmpl w:val="3C7E38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246182"/>
    <w:multiLevelType w:val="multilevel"/>
    <w:tmpl w:val="1602CE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00D98"/>
    <w:multiLevelType w:val="multilevel"/>
    <w:tmpl w:val="495013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755A9C"/>
    <w:multiLevelType w:val="multilevel"/>
    <w:tmpl w:val="D38C28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CA1A25"/>
    <w:multiLevelType w:val="multilevel"/>
    <w:tmpl w:val="7FC414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FD46A2"/>
    <w:multiLevelType w:val="multilevel"/>
    <w:tmpl w:val="FA623C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297A86"/>
    <w:multiLevelType w:val="multilevel"/>
    <w:tmpl w:val="62001A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5E47DB"/>
    <w:multiLevelType w:val="multilevel"/>
    <w:tmpl w:val="AC28EE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7832BE"/>
    <w:multiLevelType w:val="multilevel"/>
    <w:tmpl w:val="D05840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42664555">
    <w:abstractNumId w:val="10"/>
  </w:num>
  <w:num w:numId="2" w16cid:durableId="644748559">
    <w:abstractNumId w:val="3"/>
  </w:num>
  <w:num w:numId="3" w16cid:durableId="1394507576">
    <w:abstractNumId w:val="15"/>
  </w:num>
  <w:num w:numId="4" w16cid:durableId="784034974">
    <w:abstractNumId w:val="5"/>
  </w:num>
  <w:num w:numId="5" w16cid:durableId="1947149839">
    <w:abstractNumId w:val="12"/>
  </w:num>
  <w:num w:numId="6" w16cid:durableId="1558668345">
    <w:abstractNumId w:val="4"/>
  </w:num>
  <w:num w:numId="7" w16cid:durableId="1226457396">
    <w:abstractNumId w:val="0"/>
  </w:num>
  <w:num w:numId="8" w16cid:durableId="159389772">
    <w:abstractNumId w:val="18"/>
  </w:num>
  <w:num w:numId="9" w16cid:durableId="664936670">
    <w:abstractNumId w:val="13"/>
  </w:num>
  <w:num w:numId="10" w16cid:durableId="705566199">
    <w:abstractNumId w:val="1"/>
  </w:num>
  <w:num w:numId="11" w16cid:durableId="1082990810">
    <w:abstractNumId w:val="2"/>
  </w:num>
  <w:num w:numId="12" w16cid:durableId="465780034">
    <w:abstractNumId w:val="19"/>
  </w:num>
  <w:num w:numId="13" w16cid:durableId="312103922">
    <w:abstractNumId w:val="8"/>
  </w:num>
  <w:num w:numId="14" w16cid:durableId="1465075262">
    <w:abstractNumId w:val="16"/>
  </w:num>
  <w:num w:numId="15" w16cid:durableId="81531496">
    <w:abstractNumId w:val="6"/>
  </w:num>
  <w:num w:numId="16" w16cid:durableId="1686590239">
    <w:abstractNumId w:val="9"/>
  </w:num>
  <w:num w:numId="17" w16cid:durableId="1221819193">
    <w:abstractNumId w:val="17"/>
  </w:num>
  <w:num w:numId="18" w16cid:durableId="665520265">
    <w:abstractNumId w:val="14"/>
  </w:num>
  <w:num w:numId="19" w16cid:durableId="76486349">
    <w:abstractNumId w:val="11"/>
  </w:num>
  <w:num w:numId="20" w16cid:durableId="19282247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AD3"/>
    <w:rsid w:val="00002855"/>
    <w:rsid w:val="000143E9"/>
    <w:rsid w:val="00014E3E"/>
    <w:rsid w:val="00030731"/>
    <w:rsid w:val="00037B8B"/>
    <w:rsid w:val="00040D8A"/>
    <w:rsid w:val="0004673D"/>
    <w:rsid w:val="00051411"/>
    <w:rsid w:val="00053DD1"/>
    <w:rsid w:val="00054FA0"/>
    <w:rsid w:val="00066BE6"/>
    <w:rsid w:val="00077713"/>
    <w:rsid w:val="00080F70"/>
    <w:rsid w:val="00086878"/>
    <w:rsid w:val="000907DC"/>
    <w:rsid w:val="00095626"/>
    <w:rsid w:val="000A24DA"/>
    <w:rsid w:val="000A6E81"/>
    <w:rsid w:val="000C1FCF"/>
    <w:rsid w:val="000C3690"/>
    <w:rsid w:val="000D1013"/>
    <w:rsid w:val="000D1742"/>
    <w:rsid w:val="000D36B2"/>
    <w:rsid w:val="000D65CA"/>
    <w:rsid w:val="000D6D1E"/>
    <w:rsid w:val="001103A8"/>
    <w:rsid w:val="00130CCC"/>
    <w:rsid w:val="001350AC"/>
    <w:rsid w:val="00142C86"/>
    <w:rsid w:val="00144AFA"/>
    <w:rsid w:val="00146AF4"/>
    <w:rsid w:val="001544DB"/>
    <w:rsid w:val="00184C25"/>
    <w:rsid w:val="001870B3"/>
    <w:rsid w:val="0019450C"/>
    <w:rsid w:val="001A5D9F"/>
    <w:rsid w:val="001B1067"/>
    <w:rsid w:val="001B369C"/>
    <w:rsid w:val="001C427F"/>
    <w:rsid w:val="001D0BAE"/>
    <w:rsid w:val="001F2971"/>
    <w:rsid w:val="00201CCD"/>
    <w:rsid w:val="00205F5D"/>
    <w:rsid w:val="002213BA"/>
    <w:rsid w:val="00222524"/>
    <w:rsid w:val="002421B7"/>
    <w:rsid w:val="00247FE7"/>
    <w:rsid w:val="00252D8B"/>
    <w:rsid w:val="002558C9"/>
    <w:rsid w:val="0025709B"/>
    <w:rsid w:val="00257B56"/>
    <w:rsid w:val="0026080A"/>
    <w:rsid w:val="00266199"/>
    <w:rsid w:val="00266D02"/>
    <w:rsid w:val="00267056"/>
    <w:rsid w:val="00272653"/>
    <w:rsid w:val="002735D0"/>
    <w:rsid w:val="002760B8"/>
    <w:rsid w:val="00280006"/>
    <w:rsid w:val="00293223"/>
    <w:rsid w:val="00297FC0"/>
    <w:rsid w:val="002A05E6"/>
    <w:rsid w:val="002A0912"/>
    <w:rsid w:val="002A2AF2"/>
    <w:rsid w:val="002B1EB9"/>
    <w:rsid w:val="002E448F"/>
    <w:rsid w:val="002E7EAE"/>
    <w:rsid w:val="002F42DE"/>
    <w:rsid w:val="002F7AE5"/>
    <w:rsid w:val="003137CE"/>
    <w:rsid w:val="003161FA"/>
    <w:rsid w:val="00316DC0"/>
    <w:rsid w:val="00322F56"/>
    <w:rsid w:val="00342C50"/>
    <w:rsid w:val="00344ED4"/>
    <w:rsid w:val="00361AE0"/>
    <w:rsid w:val="00363CBD"/>
    <w:rsid w:val="00367AB4"/>
    <w:rsid w:val="003809D2"/>
    <w:rsid w:val="0038367F"/>
    <w:rsid w:val="0038488B"/>
    <w:rsid w:val="00384F85"/>
    <w:rsid w:val="00396EF0"/>
    <w:rsid w:val="00397A70"/>
    <w:rsid w:val="003D3FF4"/>
    <w:rsid w:val="003D5C3F"/>
    <w:rsid w:val="003F0616"/>
    <w:rsid w:val="003F6A30"/>
    <w:rsid w:val="004158D1"/>
    <w:rsid w:val="00417E79"/>
    <w:rsid w:val="00426499"/>
    <w:rsid w:val="00440650"/>
    <w:rsid w:val="0044683F"/>
    <w:rsid w:val="00464611"/>
    <w:rsid w:val="0047302E"/>
    <w:rsid w:val="004751A6"/>
    <w:rsid w:val="00477009"/>
    <w:rsid w:val="00481DB5"/>
    <w:rsid w:val="004907FD"/>
    <w:rsid w:val="00493383"/>
    <w:rsid w:val="004A1570"/>
    <w:rsid w:val="004A1746"/>
    <w:rsid w:val="004A1FDC"/>
    <w:rsid w:val="004A5071"/>
    <w:rsid w:val="004D1325"/>
    <w:rsid w:val="004F63FA"/>
    <w:rsid w:val="00501808"/>
    <w:rsid w:val="0050229C"/>
    <w:rsid w:val="0050395F"/>
    <w:rsid w:val="00506B5F"/>
    <w:rsid w:val="005153C9"/>
    <w:rsid w:val="00515AB0"/>
    <w:rsid w:val="00517C08"/>
    <w:rsid w:val="00520D1C"/>
    <w:rsid w:val="005216D1"/>
    <w:rsid w:val="00535E4A"/>
    <w:rsid w:val="0054068A"/>
    <w:rsid w:val="0054297D"/>
    <w:rsid w:val="0055128F"/>
    <w:rsid w:val="00555358"/>
    <w:rsid w:val="00563C6D"/>
    <w:rsid w:val="00572758"/>
    <w:rsid w:val="00574FF9"/>
    <w:rsid w:val="0058254D"/>
    <w:rsid w:val="00583DB3"/>
    <w:rsid w:val="0058454B"/>
    <w:rsid w:val="005904E5"/>
    <w:rsid w:val="0059674D"/>
    <w:rsid w:val="00597E56"/>
    <w:rsid w:val="005A2A50"/>
    <w:rsid w:val="005A2FE2"/>
    <w:rsid w:val="005C09F0"/>
    <w:rsid w:val="005C2709"/>
    <w:rsid w:val="005C60BF"/>
    <w:rsid w:val="005D5EB6"/>
    <w:rsid w:val="005E1D65"/>
    <w:rsid w:val="005E2E95"/>
    <w:rsid w:val="005F2B7B"/>
    <w:rsid w:val="0060363C"/>
    <w:rsid w:val="006066BC"/>
    <w:rsid w:val="006068B7"/>
    <w:rsid w:val="006130DE"/>
    <w:rsid w:val="0062184B"/>
    <w:rsid w:val="0062345D"/>
    <w:rsid w:val="00627EBA"/>
    <w:rsid w:val="006332BB"/>
    <w:rsid w:val="00640A3C"/>
    <w:rsid w:val="00642622"/>
    <w:rsid w:val="00644F31"/>
    <w:rsid w:val="00646F8B"/>
    <w:rsid w:val="00662457"/>
    <w:rsid w:val="006652E1"/>
    <w:rsid w:val="006815CF"/>
    <w:rsid w:val="00693AFA"/>
    <w:rsid w:val="006A1750"/>
    <w:rsid w:val="006A3F54"/>
    <w:rsid w:val="006A71B6"/>
    <w:rsid w:val="006B1CB5"/>
    <w:rsid w:val="006D00DB"/>
    <w:rsid w:val="006E056F"/>
    <w:rsid w:val="006E3358"/>
    <w:rsid w:val="006E724F"/>
    <w:rsid w:val="006E7B97"/>
    <w:rsid w:val="0070174A"/>
    <w:rsid w:val="007039A5"/>
    <w:rsid w:val="007175ED"/>
    <w:rsid w:val="007234FC"/>
    <w:rsid w:val="00725AF4"/>
    <w:rsid w:val="00732620"/>
    <w:rsid w:val="00737FE4"/>
    <w:rsid w:val="0074524C"/>
    <w:rsid w:val="00771340"/>
    <w:rsid w:val="007749C4"/>
    <w:rsid w:val="0078549F"/>
    <w:rsid w:val="007936CB"/>
    <w:rsid w:val="00796586"/>
    <w:rsid w:val="00796C28"/>
    <w:rsid w:val="00797ACF"/>
    <w:rsid w:val="007A41D1"/>
    <w:rsid w:val="007A72D8"/>
    <w:rsid w:val="007B047B"/>
    <w:rsid w:val="007B299E"/>
    <w:rsid w:val="007B3755"/>
    <w:rsid w:val="007C41C5"/>
    <w:rsid w:val="007E5D8D"/>
    <w:rsid w:val="007F6BBD"/>
    <w:rsid w:val="007F7B66"/>
    <w:rsid w:val="00806C88"/>
    <w:rsid w:val="00817F7F"/>
    <w:rsid w:val="0082042F"/>
    <w:rsid w:val="00831443"/>
    <w:rsid w:val="008371E8"/>
    <w:rsid w:val="00846E9B"/>
    <w:rsid w:val="00850E15"/>
    <w:rsid w:val="00852ED3"/>
    <w:rsid w:val="00853391"/>
    <w:rsid w:val="0086176C"/>
    <w:rsid w:val="008631D4"/>
    <w:rsid w:val="0087433C"/>
    <w:rsid w:val="008773BD"/>
    <w:rsid w:val="008871F9"/>
    <w:rsid w:val="00894000"/>
    <w:rsid w:val="008A04B5"/>
    <w:rsid w:val="008F7F74"/>
    <w:rsid w:val="009008CD"/>
    <w:rsid w:val="00901098"/>
    <w:rsid w:val="00905B62"/>
    <w:rsid w:val="0090756B"/>
    <w:rsid w:val="0090772D"/>
    <w:rsid w:val="00910D41"/>
    <w:rsid w:val="00937465"/>
    <w:rsid w:val="00941ECD"/>
    <w:rsid w:val="00945572"/>
    <w:rsid w:val="0094595C"/>
    <w:rsid w:val="0095591E"/>
    <w:rsid w:val="009727CB"/>
    <w:rsid w:val="0097543C"/>
    <w:rsid w:val="00981E67"/>
    <w:rsid w:val="00985517"/>
    <w:rsid w:val="009866F5"/>
    <w:rsid w:val="00987CD5"/>
    <w:rsid w:val="00990C2C"/>
    <w:rsid w:val="00993E35"/>
    <w:rsid w:val="00994BFA"/>
    <w:rsid w:val="009A4ECF"/>
    <w:rsid w:val="009A641C"/>
    <w:rsid w:val="009B7809"/>
    <w:rsid w:val="009C2BAE"/>
    <w:rsid w:val="009E24C2"/>
    <w:rsid w:val="009F020D"/>
    <w:rsid w:val="009F05E2"/>
    <w:rsid w:val="009F0AD3"/>
    <w:rsid w:val="009F788E"/>
    <w:rsid w:val="009F7E73"/>
    <w:rsid w:val="00A0490F"/>
    <w:rsid w:val="00A07BE8"/>
    <w:rsid w:val="00A25A07"/>
    <w:rsid w:val="00A34E94"/>
    <w:rsid w:val="00A64E44"/>
    <w:rsid w:val="00A654B1"/>
    <w:rsid w:val="00A74C9A"/>
    <w:rsid w:val="00A8485A"/>
    <w:rsid w:val="00A952D8"/>
    <w:rsid w:val="00AA03C1"/>
    <w:rsid w:val="00AA39B8"/>
    <w:rsid w:val="00AC6ACD"/>
    <w:rsid w:val="00AD25CC"/>
    <w:rsid w:val="00AD462C"/>
    <w:rsid w:val="00AE427C"/>
    <w:rsid w:val="00B105F8"/>
    <w:rsid w:val="00B11498"/>
    <w:rsid w:val="00B241A7"/>
    <w:rsid w:val="00B3422F"/>
    <w:rsid w:val="00B52063"/>
    <w:rsid w:val="00B645D8"/>
    <w:rsid w:val="00B67CC8"/>
    <w:rsid w:val="00B75116"/>
    <w:rsid w:val="00B94EDC"/>
    <w:rsid w:val="00B95311"/>
    <w:rsid w:val="00BB05B6"/>
    <w:rsid w:val="00BC0E41"/>
    <w:rsid w:val="00BC4C89"/>
    <w:rsid w:val="00BC7E77"/>
    <w:rsid w:val="00BD580F"/>
    <w:rsid w:val="00BE060A"/>
    <w:rsid w:val="00BE169F"/>
    <w:rsid w:val="00BE53CA"/>
    <w:rsid w:val="00BE5CA4"/>
    <w:rsid w:val="00BF67AB"/>
    <w:rsid w:val="00C0348B"/>
    <w:rsid w:val="00C04AED"/>
    <w:rsid w:val="00C05BA4"/>
    <w:rsid w:val="00C16225"/>
    <w:rsid w:val="00C24740"/>
    <w:rsid w:val="00C25140"/>
    <w:rsid w:val="00C32546"/>
    <w:rsid w:val="00C331F4"/>
    <w:rsid w:val="00C40885"/>
    <w:rsid w:val="00C503E9"/>
    <w:rsid w:val="00C53B73"/>
    <w:rsid w:val="00C765C2"/>
    <w:rsid w:val="00C94BE1"/>
    <w:rsid w:val="00CB3CA9"/>
    <w:rsid w:val="00CB55DF"/>
    <w:rsid w:val="00CD5FB7"/>
    <w:rsid w:val="00CF1D39"/>
    <w:rsid w:val="00CF274C"/>
    <w:rsid w:val="00CF2917"/>
    <w:rsid w:val="00CF5DC6"/>
    <w:rsid w:val="00D0623C"/>
    <w:rsid w:val="00D06B84"/>
    <w:rsid w:val="00D06E68"/>
    <w:rsid w:val="00D10019"/>
    <w:rsid w:val="00D17742"/>
    <w:rsid w:val="00D177B7"/>
    <w:rsid w:val="00D202B5"/>
    <w:rsid w:val="00D209F6"/>
    <w:rsid w:val="00D265A2"/>
    <w:rsid w:val="00D3344E"/>
    <w:rsid w:val="00D35919"/>
    <w:rsid w:val="00D47E8F"/>
    <w:rsid w:val="00D57380"/>
    <w:rsid w:val="00D64752"/>
    <w:rsid w:val="00D667F2"/>
    <w:rsid w:val="00D80974"/>
    <w:rsid w:val="00D8340E"/>
    <w:rsid w:val="00D85EAF"/>
    <w:rsid w:val="00D92142"/>
    <w:rsid w:val="00D960BA"/>
    <w:rsid w:val="00DA2DD7"/>
    <w:rsid w:val="00DA33AD"/>
    <w:rsid w:val="00DB44D3"/>
    <w:rsid w:val="00DB4EB7"/>
    <w:rsid w:val="00DE5BCA"/>
    <w:rsid w:val="00DE7463"/>
    <w:rsid w:val="00E17EAC"/>
    <w:rsid w:val="00E20E5A"/>
    <w:rsid w:val="00E211EB"/>
    <w:rsid w:val="00E516D0"/>
    <w:rsid w:val="00E60541"/>
    <w:rsid w:val="00E673E5"/>
    <w:rsid w:val="00E702D1"/>
    <w:rsid w:val="00E71BE6"/>
    <w:rsid w:val="00E77144"/>
    <w:rsid w:val="00E83097"/>
    <w:rsid w:val="00EA1498"/>
    <w:rsid w:val="00EA2599"/>
    <w:rsid w:val="00EA2703"/>
    <w:rsid w:val="00EC05A8"/>
    <w:rsid w:val="00ED0A53"/>
    <w:rsid w:val="00ED6103"/>
    <w:rsid w:val="00EE2B7A"/>
    <w:rsid w:val="00EE3492"/>
    <w:rsid w:val="00EF00B0"/>
    <w:rsid w:val="00EF281D"/>
    <w:rsid w:val="00EF6713"/>
    <w:rsid w:val="00EF70E7"/>
    <w:rsid w:val="00F06235"/>
    <w:rsid w:val="00F20293"/>
    <w:rsid w:val="00F20EF0"/>
    <w:rsid w:val="00F3094D"/>
    <w:rsid w:val="00F449C1"/>
    <w:rsid w:val="00F47451"/>
    <w:rsid w:val="00F510EB"/>
    <w:rsid w:val="00F515AF"/>
    <w:rsid w:val="00F53C92"/>
    <w:rsid w:val="00F5546A"/>
    <w:rsid w:val="00F643D5"/>
    <w:rsid w:val="00F72E80"/>
    <w:rsid w:val="00F77C49"/>
    <w:rsid w:val="00F8243C"/>
    <w:rsid w:val="00F85141"/>
    <w:rsid w:val="00F941C3"/>
    <w:rsid w:val="00FA57F6"/>
    <w:rsid w:val="00FB10B1"/>
    <w:rsid w:val="00FB365E"/>
    <w:rsid w:val="00FB453A"/>
    <w:rsid w:val="00FC0BAC"/>
    <w:rsid w:val="00FD3223"/>
    <w:rsid w:val="00FE5E80"/>
    <w:rsid w:val="00FF6A81"/>
    <w:rsid w:val="00FF6DE5"/>
    <w:rsid w:val="029323A3"/>
    <w:rsid w:val="032E12AA"/>
    <w:rsid w:val="039310B9"/>
    <w:rsid w:val="064A9439"/>
    <w:rsid w:val="067EDBC9"/>
    <w:rsid w:val="06F24E49"/>
    <w:rsid w:val="0756000B"/>
    <w:rsid w:val="075F9D7D"/>
    <w:rsid w:val="07FFA818"/>
    <w:rsid w:val="080183CD"/>
    <w:rsid w:val="083C23A0"/>
    <w:rsid w:val="086B58E2"/>
    <w:rsid w:val="08A579AD"/>
    <w:rsid w:val="092E7C1D"/>
    <w:rsid w:val="098234FB"/>
    <w:rsid w:val="09B67C8B"/>
    <w:rsid w:val="09F5258B"/>
    <w:rsid w:val="0A508B3F"/>
    <w:rsid w:val="0B27C991"/>
    <w:rsid w:val="0B524E7E"/>
    <w:rsid w:val="0B6DCAF0"/>
    <w:rsid w:val="0BABFB20"/>
    <w:rsid w:val="0BB869BD"/>
    <w:rsid w:val="0BEA263A"/>
    <w:rsid w:val="0C5E8D62"/>
    <w:rsid w:val="0CDB4787"/>
    <w:rsid w:val="0DEEC4F9"/>
    <w:rsid w:val="0E55A61E"/>
    <w:rsid w:val="0F807E2D"/>
    <w:rsid w:val="102DC6A1"/>
    <w:rsid w:val="12471FA0"/>
    <w:rsid w:val="12C2361C"/>
    <w:rsid w:val="136819E3"/>
    <w:rsid w:val="13EF4D62"/>
    <w:rsid w:val="1439FBAF"/>
    <w:rsid w:val="147C7078"/>
    <w:rsid w:val="154C8AC6"/>
    <w:rsid w:val="15D3B5C7"/>
    <w:rsid w:val="16478FA6"/>
    <w:rsid w:val="16530EF6"/>
    <w:rsid w:val="1767BDA5"/>
    <w:rsid w:val="187320A5"/>
    <w:rsid w:val="18C7577E"/>
    <w:rsid w:val="1AFFC889"/>
    <w:rsid w:val="1BD279AF"/>
    <w:rsid w:val="1D026600"/>
    <w:rsid w:val="1E37E5FC"/>
    <w:rsid w:val="1EA85DC7"/>
    <w:rsid w:val="1F001173"/>
    <w:rsid w:val="1FC920B0"/>
    <w:rsid w:val="1FDF39A5"/>
    <w:rsid w:val="22D3DD80"/>
    <w:rsid w:val="2339F67D"/>
    <w:rsid w:val="235F7AC0"/>
    <w:rsid w:val="23756564"/>
    <w:rsid w:val="23AF8A74"/>
    <w:rsid w:val="246FADE1"/>
    <w:rsid w:val="24CA803D"/>
    <w:rsid w:val="261B682B"/>
    <w:rsid w:val="26F160A8"/>
    <w:rsid w:val="2712EB9C"/>
    <w:rsid w:val="2764596A"/>
    <w:rsid w:val="28017157"/>
    <w:rsid w:val="297FACBC"/>
    <w:rsid w:val="2A223600"/>
    <w:rsid w:val="2A696296"/>
    <w:rsid w:val="2B360E06"/>
    <w:rsid w:val="2C865D91"/>
    <w:rsid w:val="2D5E1130"/>
    <w:rsid w:val="2F1D6878"/>
    <w:rsid w:val="320636A7"/>
    <w:rsid w:val="3273C842"/>
    <w:rsid w:val="332142DB"/>
    <w:rsid w:val="3331CD92"/>
    <w:rsid w:val="33B445DD"/>
    <w:rsid w:val="33FACF92"/>
    <w:rsid w:val="3459670E"/>
    <w:rsid w:val="34784719"/>
    <w:rsid w:val="347F2A6C"/>
    <w:rsid w:val="350A9401"/>
    <w:rsid w:val="35AE3001"/>
    <w:rsid w:val="36367C15"/>
    <w:rsid w:val="365BE095"/>
    <w:rsid w:val="368AA14A"/>
    <w:rsid w:val="37E498D2"/>
    <w:rsid w:val="386452FD"/>
    <w:rsid w:val="38C76CF2"/>
    <w:rsid w:val="39267747"/>
    <w:rsid w:val="3969FE69"/>
    <w:rsid w:val="3A5EA4B6"/>
    <w:rsid w:val="3A8E9D15"/>
    <w:rsid w:val="3AC43C8D"/>
    <w:rsid w:val="3AE0AE0A"/>
    <w:rsid w:val="3B21BEEB"/>
    <w:rsid w:val="3B2302A8"/>
    <w:rsid w:val="3BFA7517"/>
    <w:rsid w:val="3CC720FD"/>
    <w:rsid w:val="3DC5A0DA"/>
    <w:rsid w:val="3DE9EC8A"/>
    <w:rsid w:val="3DF9E86A"/>
    <w:rsid w:val="3EB39E3B"/>
    <w:rsid w:val="4095B8D2"/>
    <w:rsid w:val="409B7844"/>
    <w:rsid w:val="426B04D5"/>
    <w:rsid w:val="428E2A99"/>
    <w:rsid w:val="42B43130"/>
    <w:rsid w:val="42B7D4AE"/>
    <w:rsid w:val="43EE94E8"/>
    <w:rsid w:val="44594747"/>
    <w:rsid w:val="449F272A"/>
    <w:rsid w:val="451B53B5"/>
    <w:rsid w:val="4565D9FC"/>
    <w:rsid w:val="4842C65D"/>
    <w:rsid w:val="48604613"/>
    <w:rsid w:val="4985C9C7"/>
    <w:rsid w:val="499EDBC8"/>
    <w:rsid w:val="49DEAF25"/>
    <w:rsid w:val="4AB16C45"/>
    <w:rsid w:val="4AFD7B97"/>
    <w:rsid w:val="4BBCF9A3"/>
    <w:rsid w:val="4C188667"/>
    <w:rsid w:val="4C5B1376"/>
    <w:rsid w:val="4D0B5C2D"/>
    <w:rsid w:val="4D3289A9"/>
    <w:rsid w:val="4DA153D4"/>
    <w:rsid w:val="4DB456C8"/>
    <w:rsid w:val="4F7BB5D4"/>
    <w:rsid w:val="504D45E9"/>
    <w:rsid w:val="50CD8431"/>
    <w:rsid w:val="527A18E9"/>
    <w:rsid w:val="530BB385"/>
    <w:rsid w:val="53314517"/>
    <w:rsid w:val="533F9641"/>
    <w:rsid w:val="5369A549"/>
    <w:rsid w:val="53E91669"/>
    <w:rsid w:val="5447E3FC"/>
    <w:rsid w:val="5453349D"/>
    <w:rsid w:val="55074D3F"/>
    <w:rsid w:val="551A09EE"/>
    <w:rsid w:val="5549EC6E"/>
    <w:rsid w:val="55CEDA42"/>
    <w:rsid w:val="55D78B46"/>
    <w:rsid w:val="55FC26AD"/>
    <w:rsid w:val="567634C9"/>
    <w:rsid w:val="56840685"/>
    <w:rsid w:val="56B7EC5A"/>
    <w:rsid w:val="56DC9052"/>
    <w:rsid w:val="57466567"/>
    <w:rsid w:val="57473C39"/>
    <w:rsid w:val="575C37F8"/>
    <w:rsid w:val="57B4DC91"/>
    <w:rsid w:val="58C5647A"/>
    <w:rsid w:val="591CDFBC"/>
    <w:rsid w:val="59844450"/>
    <w:rsid w:val="59F46BE6"/>
    <w:rsid w:val="5C11B4F2"/>
    <w:rsid w:val="5C7924C6"/>
    <w:rsid w:val="5CBFBA51"/>
    <w:rsid w:val="5D059C48"/>
    <w:rsid w:val="5D3E9C3A"/>
    <w:rsid w:val="6039B325"/>
    <w:rsid w:val="60A75607"/>
    <w:rsid w:val="61C7D562"/>
    <w:rsid w:val="64AEBB98"/>
    <w:rsid w:val="64BB492F"/>
    <w:rsid w:val="65A25540"/>
    <w:rsid w:val="65DC7CE3"/>
    <w:rsid w:val="66A6856A"/>
    <w:rsid w:val="66AE7807"/>
    <w:rsid w:val="66C9EBDC"/>
    <w:rsid w:val="6716978B"/>
    <w:rsid w:val="6A8252C8"/>
    <w:rsid w:val="6B1D338D"/>
    <w:rsid w:val="6B3C9897"/>
    <w:rsid w:val="6B4584BC"/>
    <w:rsid w:val="6C153FC8"/>
    <w:rsid w:val="6C9EC8FF"/>
    <w:rsid w:val="6CA2C3A6"/>
    <w:rsid w:val="6D69E326"/>
    <w:rsid w:val="6D84E123"/>
    <w:rsid w:val="6E2EB393"/>
    <w:rsid w:val="6E59C8F5"/>
    <w:rsid w:val="6EDE9F99"/>
    <w:rsid w:val="70E2141D"/>
    <w:rsid w:val="7112A55E"/>
    <w:rsid w:val="73976EE1"/>
    <w:rsid w:val="73D924AA"/>
    <w:rsid w:val="7584893B"/>
    <w:rsid w:val="759A854E"/>
    <w:rsid w:val="76108E67"/>
    <w:rsid w:val="767EA6BA"/>
    <w:rsid w:val="76AD227A"/>
    <w:rsid w:val="76F5A639"/>
    <w:rsid w:val="786DDE5F"/>
    <w:rsid w:val="789A049A"/>
    <w:rsid w:val="7B3EF6AD"/>
    <w:rsid w:val="7C011BB2"/>
    <w:rsid w:val="7C56D639"/>
    <w:rsid w:val="7C6BA6A9"/>
    <w:rsid w:val="7DEC29A1"/>
    <w:rsid w:val="7E309840"/>
    <w:rsid w:val="7E3BFFCD"/>
    <w:rsid w:val="7EB7514F"/>
    <w:rsid w:val="7EF30F11"/>
    <w:rsid w:val="7F7E4FA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E89F1"/>
  <w15:chartTrackingRefBased/>
  <w15:docId w15:val="{DADE733C-CE38-4A8F-8737-AFB63A44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293"/>
    <w:pPr>
      <w:spacing w:before="120" w:after="120"/>
    </w:pPr>
    <w:rPr>
      <w:rFonts w:ascii="Arial" w:eastAsiaTheme="minorEastAsia" w:hAnsi="Arial"/>
      <w:sz w:val="24"/>
      <w:szCs w:val="24"/>
    </w:rPr>
  </w:style>
  <w:style w:type="paragraph" w:styleId="Heading1">
    <w:name w:val="heading 1"/>
    <w:basedOn w:val="Title"/>
    <w:link w:val="Heading1Char"/>
    <w:uiPriority w:val="9"/>
    <w:qFormat/>
    <w:rsid w:val="00994BFA"/>
    <w:pPr>
      <w:outlineLvl w:val="0"/>
    </w:pPr>
    <w:rPr>
      <w:rFonts w:eastAsia="Times New Roman"/>
    </w:rPr>
  </w:style>
  <w:style w:type="paragraph" w:styleId="Heading2">
    <w:name w:val="heading 2"/>
    <w:basedOn w:val="Normal"/>
    <w:link w:val="Heading2Char"/>
    <w:uiPriority w:val="9"/>
    <w:qFormat/>
    <w:rsid w:val="00053DD1"/>
    <w:pPr>
      <w:spacing w:before="360" w:after="240"/>
      <w:outlineLvl w:val="1"/>
    </w:pPr>
    <w:rPr>
      <w:rFonts w:eastAsia="Times New Roman"/>
      <w:b/>
      <w:bCs/>
      <w:color w:val="2F5496" w:themeColor="accent1" w:themeShade="BF"/>
      <w:kern w:val="36"/>
      <w:sz w:val="36"/>
      <w:szCs w:val="48"/>
    </w:rPr>
  </w:style>
  <w:style w:type="paragraph" w:styleId="Heading3">
    <w:name w:val="heading 3"/>
    <w:basedOn w:val="Heading1"/>
    <w:next w:val="Normal"/>
    <w:link w:val="Heading3Char"/>
    <w:uiPriority w:val="9"/>
    <w:unhideWhenUsed/>
    <w:qFormat/>
    <w:rsid w:val="003F6A30"/>
    <w:pPr>
      <w:spacing w:before="360"/>
      <w:contextualSpacing w:val="0"/>
      <w:outlineLvl w:val="2"/>
    </w:pPr>
    <w:rPr>
      <w:rFonts w:eastAsiaTheme="majorEastAsia"/>
      <w:sz w:val="36"/>
    </w:rPr>
  </w:style>
  <w:style w:type="paragraph" w:styleId="Heading4">
    <w:name w:val="heading 4"/>
    <w:basedOn w:val="Normal"/>
    <w:next w:val="Normal"/>
    <w:link w:val="Heading4Char"/>
    <w:uiPriority w:val="9"/>
    <w:unhideWhenUsed/>
    <w:qFormat/>
    <w:rsid w:val="006815C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customStyle="1" w:styleId="Heading1Char">
    <w:name w:val="Heading 1 Char"/>
    <w:basedOn w:val="DefaultParagraphFont"/>
    <w:link w:val="Heading1"/>
    <w:uiPriority w:val="9"/>
    <w:rsid w:val="00994BFA"/>
    <w:rPr>
      <w:rFonts w:ascii="Arial" w:hAnsi="Arial" w:cstheme="majorBidi"/>
      <w:color w:val="2F5496" w:themeColor="accent1" w:themeShade="BF"/>
      <w:spacing w:val="-10"/>
      <w:kern w:val="28"/>
      <w:sz w:val="52"/>
      <w:szCs w:val="56"/>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rsid w:val="00053DD1"/>
    <w:rPr>
      <w:rFonts w:ascii="Arial" w:hAnsi="Arial"/>
      <w:b/>
      <w:bCs/>
      <w:color w:val="2F5496" w:themeColor="accent1" w:themeShade="BF"/>
      <w:kern w:val="36"/>
      <w:sz w:val="36"/>
      <w:szCs w:val="48"/>
    </w:rPr>
  </w:style>
  <w:style w:type="character" w:styleId="Hyperlink">
    <w:name w:val="Hyperlink"/>
    <w:uiPriority w:val="99"/>
    <w:unhideWhenUsed/>
    <w:rsid w:val="00184C25"/>
    <w:rPr>
      <w:rFonts w:eastAsia="DengXian"/>
      <w:i/>
      <w:color w:val="0563C1"/>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38488B"/>
    <w:pPr>
      <w:tabs>
        <w:tab w:val="center" w:pos="4513"/>
        <w:tab w:val="right" w:pos="9026"/>
      </w:tabs>
    </w:pPr>
  </w:style>
  <w:style w:type="character" w:customStyle="1" w:styleId="HeaderChar">
    <w:name w:val="Header Char"/>
    <w:basedOn w:val="DefaultParagraphFont"/>
    <w:link w:val="Header"/>
    <w:uiPriority w:val="99"/>
    <w:rsid w:val="0038488B"/>
    <w:rPr>
      <w:rFonts w:eastAsiaTheme="minorEastAsia"/>
      <w:sz w:val="24"/>
      <w:szCs w:val="24"/>
    </w:rPr>
  </w:style>
  <w:style w:type="paragraph" w:styleId="Footer">
    <w:name w:val="footer"/>
    <w:basedOn w:val="Normal"/>
    <w:link w:val="FooterChar"/>
    <w:uiPriority w:val="99"/>
    <w:unhideWhenUsed/>
    <w:rsid w:val="0038488B"/>
    <w:pPr>
      <w:tabs>
        <w:tab w:val="center" w:pos="4513"/>
        <w:tab w:val="right" w:pos="9026"/>
      </w:tabs>
    </w:pPr>
  </w:style>
  <w:style w:type="character" w:customStyle="1" w:styleId="FooterChar">
    <w:name w:val="Footer Char"/>
    <w:basedOn w:val="DefaultParagraphFont"/>
    <w:link w:val="Footer"/>
    <w:uiPriority w:val="99"/>
    <w:rsid w:val="0038488B"/>
    <w:rPr>
      <w:rFonts w:eastAsiaTheme="minorEastAsia"/>
      <w:sz w:val="24"/>
      <w:szCs w:val="24"/>
    </w:rPr>
  </w:style>
  <w:style w:type="character" w:styleId="CommentReference">
    <w:name w:val="annotation reference"/>
    <w:basedOn w:val="DefaultParagraphFont"/>
    <w:uiPriority w:val="99"/>
    <w:semiHidden/>
    <w:unhideWhenUsed/>
    <w:rsid w:val="00205F5D"/>
    <w:rPr>
      <w:sz w:val="16"/>
      <w:szCs w:val="16"/>
    </w:rPr>
  </w:style>
  <w:style w:type="paragraph" w:styleId="CommentText">
    <w:name w:val="annotation text"/>
    <w:basedOn w:val="Normal"/>
    <w:link w:val="CommentTextChar"/>
    <w:uiPriority w:val="99"/>
    <w:unhideWhenUsed/>
    <w:rsid w:val="00205F5D"/>
    <w:rPr>
      <w:sz w:val="20"/>
      <w:szCs w:val="20"/>
    </w:rPr>
  </w:style>
  <w:style w:type="character" w:customStyle="1" w:styleId="CommentTextChar">
    <w:name w:val="Comment Text Char"/>
    <w:basedOn w:val="DefaultParagraphFont"/>
    <w:link w:val="CommentText"/>
    <w:uiPriority w:val="99"/>
    <w:rsid w:val="00205F5D"/>
    <w:rPr>
      <w:rFonts w:eastAsiaTheme="minorEastAsia"/>
    </w:rPr>
  </w:style>
  <w:style w:type="paragraph" w:styleId="CommentSubject">
    <w:name w:val="annotation subject"/>
    <w:basedOn w:val="CommentText"/>
    <w:next w:val="CommentText"/>
    <w:link w:val="CommentSubjectChar"/>
    <w:uiPriority w:val="99"/>
    <w:semiHidden/>
    <w:unhideWhenUsed/>
    <w:rsid w:val="00205F5D"/>
    <w:rPr>
      <w:b/>
      <w:bCs/>
    </w:rPr>
  </w:style>
  <w:style w:type="character" w:customStyle="1" w:styleId="CommentSubjectChar">
    <w:name w:val="Comment Subject Char"/>
    <w:basedOn w:val="CommentTextChar"/>
    <w:link w:val="CommentSubject"/>
    <w:uiPriority w:val="99"/>
    <w:semiHidden/>
    <w:rsid w:val="00205F5D"/>
    <w:rPr>
      <w:rFonts w:eastAsiaTheme="minorEastAsia"/>
      <w:b/>
      <w:bCs/>
    </w:rPr>
  </w:style>
  <w:style w:type="character" w:styleId="UnresolvedMention">
    <w:name w:val="Unresolved Mention"/>
    <w:basedOn w:val="DefaultParagraphFont"/>
    <w:uiPriority w:val="99"/>
    <w:semiHidden/>
    <w:unhideWhenUsed/>
    <w:rsid w:val="006E724F"/>
    <w:rPr>
      <w:color w:val="605E5C"/>
      <w:shd w:val="clear" w:color="auto" w:fill="E1DFDD"/>
    </w:rPr>
  </w:style>
  <w:style w:type="paragraph" w:styleId="Revision">
    <w:name w:val="Revision"/>
    <w:hidden/>
    <w:uiPriority w:val="99"/>
    <w:semiHidden/>
    <w:rsid w:val="0055128F"/>
    <w:rPr>
      <w:rFonts w:eastAsiaTheme="minorEastAsia"/>
      <w:sz w:val="24"/>
      <w:szCs w:val="24"/>
    </w:rPr>
  </w:style>
  <w:style w:type="character" w:customStyle="1" w:styleId="Heading3Char">
    <w:name w:val="Heading 3 Char"/>
    <w:basedOn w:val="DefaultParagraphFont"/>
    <w:link w:val="Heading3"/>
    <w:uiPriority w:val="9"/>
    <w:rsid w:val="003F6A30"/>
    <w:rPr>
      <w:rFonts w:ascii="Arial" w:eastAsiaTheme="majorEastAsia" w:hAnsi="Arial" w:cstheme="majorBidi"/>
      <w:color w:val="2F5496" w:themeColor="accent1" w:themeShade="BF"/>
      <w:spacing w:val="-10"/>
      <w:kern w:val="28"/>
      <w:sz w:val="36"/>
      <w:szCs w:val="56"/>
    </w:rPr>
  </w:style>
  <w:style w:type="character" w:customStyle="1" w:styleId="Heading4Char">
    <w:name w:val="Heading 4 Char"/>
    <w:basedOn w:val="DefaultParagraphFont"/>
    <w:link w:val="Heading4"/>
    <w:uiPriority w:val="9"/>
    <w:rsid w:val="006815CF"/>
    <w:rPr>
      <w:rFonts w:asciiTheme="majorHAnsi" w:eastAsiaTheme="majorEastAsia" w:hAnsiTheme="majorHAnsi" w:cstheme="majorBidi"/>
      <w:i/>
      <w:iCs/>
      <w:color w:val="2F5496" w:themeColor="accent1" w:themeShade="BF"/>
      <w:sz w:val="24"/>
      <w:szCs w:val="24"/>
    </w:rPr>
  </w:style>
  <w:style w:type="paragraph" w:styleId="FootnoteText">
    <w:name w:val="footnote text"/>
    <w:basedOn w:val="Normal"/>
    <w:link w:val="FootnoteTextChar"/>
    <w:uiPriority w:val="99"/>
    <w:semiHidden/>
    <w:unhideWhenUsed/>
    <w:rsid w:val="00426499"/>
    <w:rPr>
      <w:sz w:val="20"/>
      <w:szCs w:val="20"/>
    </w:rPr>
  </w:style>
  <w:style w:type="character" w:customStyle="1" w:styleId="FootnoteTextChar">
    <w:name w:val="Footnote Text Char"/>
    <w:basedOn w:val="DefaultParagraphFont"/>
    <w:link w:val="FootnoteText"/>
    <w:uiPriority w:val="99"/>
    <w:semiHidden/>
    <w:rsid w:val="00426499"/>
    <w:rPr>
      <w:rFonts w:eastAsiaTheme="minorEastAsia"/>
    </w:rPr>
  </w:style>
  <w:style w:type="character" w:styleId="FootnoteReference">
    <w:name w:val="footnote reference"/>
    <w:basedOn w:val="DefaultParagraphFont"/>
    <w:uiPriority w:val="99"/>
    <w:semiHidden/>
    <w:unhideWhenUsed/>
    <w:rsid w:val="00426499"/>
    <w:rPr>
      <w:vertAlign w:val="superscript"/>
    </w:rPr>
  </w:style>
  <w:style w:type="paragraph" w:styleId="TOCHeading">
    <w:name w:val="TOC Heading"/>
    <w:basedOn w:val="Heading1"/>
    <w:next w:val="Normal"/>
    <w:uiPriority w:val="39"/>
    <w:unhideWhenUsed/>
    <w:qFormat/>
    <w:rsid w:val="003F0616"/>
    <w:pPr>
      <w:keepNext/>
      <w:keepLines/>
      <w:spacing w:after="0" w:line="259" w:lineRule="auto"/>
      <w:outlineLvl w:val="9"/>
    </w:pPr>
    <w:rPr>
      <w:rFonts w:asciiTheme="majorHAnsi" w:eastAsiaTheme="majorEastAsia" w:hAnsiTheme="majorHAnsi"/>
      <w:b/>
      <w:bCs/>
      <w:kern w:val="0"/>
      <w:sz w:val="32"/>
      <w:szCs w:val="32"/>
      <w:lang w:val="en-US" w:eastAsia="en-US"/>
    </w:rPr>
  </w:style>
  <w:style w:type="paragraph" w:styleId="TOC1">
    <w:name w:val="toc 1"/>
    <w:basedOn w:val="Normal"/>
    <w:next w:val="Normal"/>
    <w:autoRedefine/>
    <w:uiPriority w:val="39"/>
    <w:unhideWhenUsed/>
    <w:rsid w:val="00247FE7"/>
    <w:pPr>
      <w:tabs>
        <w:tab w:val="right" w:leader="dot" w:pos="9016"/>
      </w:tabs>
      <w:spacing w:after="100"/>
    </w:pPr>
  </w:style>
  <w:style w:type="paragraph" w:styleId="TOC2">
    <w:name w:val="toc 2"/>
    <w:basedOn w:val="Normal"/>
    <w:next w:val="Normal"/>
    <w:autoRedefine/>
    <w:uiPriority w:val="39"/>
    <w:unhideWhenUsed/>
    <w:rsid w:val="003F0616"/>
    <w:pPr>
      <w:spacing w:after="100"/>
      <w:ind w:left="240"/>
    </w:pPr>
  </w:style>
  <w:style w:type="paragraph" w:styleId="TOC3">
    <w:name w:val="toc 3"/>
    <w:basedOn w:val="Normal"/>
    <w:next w:val="Normal"/>
    <w:autoRedefine/>
    <w:uiPriority w:val="39"/>
    <w:unhideWhenUsed/>
    <w:rsid w:val="003F0616"/>
    <w:pPr>
      <w:spacing w:after="100"/>
      <w:ind w:left="480"/>
    </w:pPr>
  </w:style>
  <w:style w:type="paragraph" w:styleId="Title">
    <w:name w:val="Title"/>
    <w:basedOn w:val="Normal"/>
    <w:next w:val="Normal"/>
    <w:link w:val="TitleChar"/>
    <w:uiPriority w:val="10"/>
    <w:qFormat/>
    <w:rsid w:val="005C2709"/>
    <w:pPr>
      <w:contextualSpacing/>
    </w:pPr>
    <w:rPr>
      <w:rFonts w:eastAsiaTheme="majorEastAsia" w:cstheme="majorBidi"/>
      <w:color w:val="2F5496" w:themeColor="accent1" w:themeShade="BF"/>
      <w:spacing w:val="-10"/>
      <w:kern w:val="28"/>
      <w:sz w:val="52"/>
      <w:szCs w:val="56"/>
    </w:rPr>
  </w:style>
  <w:style w:type="character" w:customStyle="1" w:styleId="TitleChar">
    <w:name w:val="Title Char"/>
    <w:basedOn w:val="DefaultParagraphFont"/>
    <w:link w:val="Title"/>
    <w:uiPriority w:val="10"/>
    <w:rsid w:val="005C2709"/>
    <w:rPr>
      <w:rFonts w:ascii="Arial" w:eastAsiaTheme="majorEastAsia" w:hAnsi="Arial" w:cstheme="majorBidi"/>
      <w:color w:val="2F5496" w:themeColor="accent1" w:themeShade="BF"/>
      <w:spacing w:val="-10"/>
      <w:kern w:val="28"/>
      <w:sz w:val="52"/>
      <w:szCs w:val="56"/>
    </w:rPr>
  </w:style>
  <w:style w:type="paragraph" w:customStyle="1" w:styleId="indent">
    <w:name w:val="indent"/>
    <w:basedOn w:val="NormalWeb"/>
    <w:qFormat/>
    <w:rsid w:val="00D06B84"/>
    <w:pPr>
      <w:spacing w:before="120" w:beforeAutospacing="0"/>
      <w:ind w:left="720"/>
    </w:pPr>
    <w:rPr>
      <w:rFonts w:cs="Arial"/>
      <w:i/>
      <w:iCs/>
    </w:rPr>
  </w:style>
  <w:style w:type="paragraph" w:customStyle="1" w:styleId="bullettedlist">
    <w:name w:val="bulletted list"/>
    <w:basedOn w:val="Normal"/>
    <w:qFormat/>
    <w:rsid w:val="00D06B84"/>
    <w:pPr>
      <w:numPr>
        <w:numId w:val="1"/>
      </w:numPr>
      <w:ind w:left="357" w:hanging="357"/>
      <w:contextualSpacing/>
    </w:pPr>
    <w:rPr>
      <w:rFonts w:eastAsia="Times New Roman" w:cs="Arial"/>
    </w:rPr>
  </w:style>
  <w:style w:type="paragraph" w:customStyle="1" w:styleId="paragraph">
    <w:name w:val="paragraph"/>
    <w:basedOn w:val="Normal"/>
    <w:rsid w:val="0058454B"/>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58454B"/>
  </w:style>
  <w:style w:type="character" w:customStyle="1" w:styleId="eop">
    <w:name w:val="eop"/>
    <w:basedOn w:val="DefaultParagraphFont"/>
    <w:rsid w:val="0058454B"/>
  </w:style>
  <w:style w:type="character" w:customStyle="1" w:styleId="scxw209956729">
    <w:name w:val="scxw209956729"/>
    <w:basedOn w:val="DefaultParagraphFont"/>
    <w:rsid w:val="0058454B"/>
  </w:style>
  <w:style w:type="character" w:styleId="Emphasis">
    <w:name w:val="Emphasis"/>
    <w:basedOn w:val="DefaultParagraphFont"/>
    <w:uiPriority w:val="20"/>
    <w:qFormat/>
    <w:rsid w:val="00FA57F6"/>
    <w:rPr>
      <w:i/>
      <w:iCs/>
    </w:rPr>
  </w:style>
  <w:style w:type="paragraph" w:customStyle="1" w:styleId="bullettedlist2">
    <w:name w:val="bulletted list 2"/>
    <w:basedOn w:val="Normal"/>
    <w:qFormat/>
    <w:rsid w:val="00FB453A"/>
    <w:pPr>
      <w:numPr>
        <w:ilvl w:val="1"/>
        <w:numId w:val="13"/>
      </w:numPr>
      <w:spacing w:after="100" w:afterAutospacing="1"/>
      <w:ind w:left="1434" w:hanging="357"/>
      <w:contextualSpacing/>
    </w:pPr>
    <w:rPr>
      <w:rFonts w:eastAsia="Times New Roman" w:cs="Arial"/>
    </w:rPr>
  </w:style>
  <w:style w:type="paragraph" w:styleId="ListParagraph">
    <w:name w:val="List Paragraph"/>
    <w:basedOn w:val="Normal"/>
    <w:uiPriority w:val="34"/>
    <w:qFormat/>
    <w:rsid w:val="007234FC"/>
    <w:pPr>
      <w:spacing w:before="0" w:after="0"/>
      <w:ind w:left="720"/>
      <w:contextualSpacing/>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81609">
      <w:bodyDiv w:val="1"/>
      <w:marLeft w:val="0"/>
      <w:marRight w:val="0"/>
      <w:marTop w:val="0"/>
      <w:marBottom w:val="0"/>
      <w:divBdr>
        <w:top w:val="none" w:sz="0" w:space="0" w:color="auto"/>
        <w:left w:val="none" w:sz="0" w:space="0" w:color="auto"/>
        <w:bottom w:val="none" w:sz="0" w:space="0" w:color="auto"/>
        <w:right w:val="none" w:sz="0" w:space="0" w:color="auto"/>
      </w:divBdr>
    </w:div>
    <w:div w:id="278342605">
      <w:bodyDiv w:val="1"/>
      <w:marLeft w:val="0"/>
      <w:marRight w:val="0"/>
      <w:marTop w:val="0"/>
      <w:marBottom w:val="0"/>
      <w:divBdr>
        <w:top w:val="none" w:sz="0" w:space="0" w:color="auto"/>
        <w:left w:val="none" w:sz="0" w:space="0" w:color="auto"/>
        <w:bottom w:val="none" w:sz="0" w:space="0" w:color="auto"/>
        <w:right w:val="none" w:sz="0" w:space="0" w:color="auto"/>
      </w:divBdr>
      <w:divsChild>
        <w:div w:id="133183556">
          <w:marLeft w:val="0"/>
          <w:marRight w:val="0"/>
          <w:marTop w:val="0"/>
          <w:marBottom w:val="0"/>
          <w:divBdr>
            <w:top w:val="none" w:sz="0" w:space="0" w:color="auto"/>
            <w:left w:val="none" w:sz="0" w:space="0" w:color="auto"/>
            <w:bottom w:val="none" w:sz="0" w:space="0" w:color="auto"/>
            <w:right w:val="none" w:sz="0" w:space="0" w:color="auto"/>
          </w:divBdr>
        </w:div>
        <w:div w:id="214857792">
          <w:marLeft w:val="0"/>
          <w:marRight w:val="0"/>
          <w:marTop w:val="0"/>
          <w:marBottom w:val="0"/>
          <w:divBdr>
            <w:top w:val="none" w:sz="0" w:space="0" w:color="auto"/>
            <w:left w:val="none" w:sz="0" w:space="0" w:color="auto"/>
            <w:bottom w:val="none" w:sz="0" w:space="0" w:color="auto"/>
            <w:right w:val="none" w:sz="0" w:space="0" w:color="auto"/>
          </w:divBdr>
        </w:div>
        <w:div w:id="422916697">
          <w:marLeft w:val="0"/>
          <w:marRight w:val="0"/>
          <w:marTop w:val="0"/>
          <w:marBottom w:val="0"/>
          <w:divBdr>
            <w:top w:val="none" w:sz="0" w:space="0" w:color="auto"/>
            <w:left w:val="none" w:sz="0" w:space="0" w:color="auto"/>
            <w:bottom w:val="none" w:sz="0" w:space="0" w:color="auto"/>
            <w:right w:val="none" w:sz="0" w:space="0" w:color="auto"/>
          </w:divBdr>
        </w:div>
        <w:div w:id="535193969">
          <w:marLeft w:val="0"/>
          <w:marRight w:val="0"/>
          <w:marTop w:val="0"/>
          <w:marBottom w:val="0"/>
          <w:divBdr>
            <w:top w:val="none" w:sz="0" w:space="0" w:color="auto"/>
            <w:left w:val="none" w:sz="0" w:space="0" w:color="auto"/>
            <w:bottom w:val="none" w:sz="0" w:space="0" w:color="auto"/>
            <w:right w:val="none" w:sz="0" w:space="0" w:color="auto"/>
          </w:divBdr>
        </w:div>
        <w:div w:id="865022256">
          <w:marLeft w:val="0"/>
          <w:marRight w:val="0"/>
          <w:marTop w:val="0"/>
          <w:marBottom w:val="0"/>
          <w:divBdr>
            <w:top w:val="none" w:sz="0" w:space="0" w:color="auto"/>
            <w:left w:val="none" w:sz="0" w:space="0" w:color="auto"/>
            <w:bottom w:val="none" w:sz="0" w:space="0" w:color="auto"/>
            <w:right w:val="none" w:sz="0" w:space="0" w:color="auto"/>
          </w:divBdr>
        </w:div>
        <w:div w:id="905143009">
          <w:marLeft w:val="0"/>
          <w:marRight w:val="0"/>
          <w:marTop w:val="0"/>
          <w:marBottom w:val="0"/>
          <w:divBdr>
            <w:top w:val="none" w:sz="0" w:space="0" w:color="auto"/>
            <w:left w:val="none" w:sz="0" w:space="0" w:color="auto"/>
            <w:bottom w:val="none" w:sz="0" w:space="0" w:color="auto"/>
            <w:right w:val="none" w:sz="0" w:space="0" w:color="auto"/>
          </w:divBdr>
        </w:div>
        <w:div w:id="931667452">
          <w:marLeft w:val="0"/>
          <w:marRight w:val="0"/>
          <w:marTop w:val="0"/>
          <w:marBottom w:val="0"/>
          <w:divBdr>
            <w:top w:val="none" w:sz="0" w:space="0" w:color="auto"/>
            <w:left w:val="none" w:sz="0" w:space="0" w:color="auto"/>
            <w:bottom w:val="none" w:sz="0" w:space="0" w:color="auto"/>
            <w:right w:val="none" w:sz="0" w:space="0" w:color="auto"/>
          </w:divBdr>
        </w:div>
        <w:div w:id="1051075001">
          <w:marLeft w:val="0"/>
          <w:marRight w:val="0"/>
          <w:marTop w:val="0"/>
          <w:marBottom w:val="0"/>
          <w:divBdr>
            <w:top w:val="none" w:sz="0" w:space="0" w:color="auto"/>
            <w:left w:val="none" w:sz="0" w:space="0" w:color="auto"/>
            <w:bottom w:val="none" w:sz="0" w:space="0" w:color="auto"/>
            <w:right w:val="none" w:sz="0" w:space="0" w:color="auto"/>
          </w:divBdr>
        </w:div>
        <w:div w:id="1111321486">
          <w:marLeft w:val="0"/>
          <w:marRight w:val="0"/>
          <w:marTop w:val="0"/>
          <w:marBottom w:val="0"/>
          <w:divBdr>
            <w:top w:val="none" w:sz="0" w:space="0" w:color="auto"/>
            <w:left w:val="none" w:sz="0" w:space="0" w:color="auto"/>
            <w:bottom w:val="none" w:sz="0" w:space="0" w:color="auto"/>
            <w:right w:val="none" w:sz="0" w:space="0" w:color="auto"/>
          </w:divBdr>
        </w:div>
        <w:div w:id="1118986250">
          <w:marLeft w:val="0"/>
          <w:marRight w:val="0"/>
          <w:marTop w:val="0"/>
          <w:marBottom w:val="0"/>
          <w:divBdr>
            <w:top w:val="none" w:sz="0" w:space="0" w:color="auto"/>
            <w:left w:val="none" w:sz="0" w:space="0" w:color="auto"/>
            <w:bottom w:val="none" w:sz="0" w:space="0" w:color="auto"/>
            <w:right w:val="none" w:sz="0" w:space="0" w:color="auto"/>
          </w:divBdr>
        </w:div>
        <w:div w:id="1165432953">
          <w:marLeft w:val="0"/>
          <w:marRight w:val="0"/>
          <w:marTop w:val="0"/>
          <w:marBottom w:val="0"/>
          <w:divBdr>
            <w:top w:val="none" w:sz="0" w:space="0" w:color="auto"/>
            <w:left w:val="none" w:sz="0" w:space="0" w:color="auto"/>
            <w:bottom w:val="none" w:sz="0" w:space="0" w:color="auto"/>
            <w:right w:val="none" w:sz="0" w:space="0" w:color="auto"/>
          </w:divBdr>
        </w:div>
        <w:div w:id="1322002999">
          <w:marLeft w:val="0"/>
          <w:marRight w:val="0"/>
          <w:marTop w:val="0"/>
          <w:marBottom w:val="0"/>
          <w:divBdr>
            <w:top w:val="none" w:sz="0" w:space="0" w:color="auto"/>
            <w:left w:val="none" w:sz="0" w:space="0" w:color="auto"/>
            <w:bottom w:val="none" w:sz="0" w:space="0" w:color="auto"/>
            <w:right w:val="none" w:sz="0" w:space="0" w:color="auto"/>
          </w:divBdr>
        </w:div>
        <w:div w:id="1426342952">
          <w:marLeft w:val="0"/>
          <w:marRight w:val="0"/>
          <w:marTop w:val="0"/>
          <w:marBottom w:val="0"/>
          <w:divBdr>
            <w:top w:val="none" w:sz="0" w:space="0" w:color="auto"/>
            <w:left w:val="none" w:sz="0" w:space="0" w:color="auto"/>
            <w:bottom w:val="none" w:sz="0" w:space="0" w:color="auto"/>
            <w:right w:val="none" w:sz="0" w:space="0" w:color="auto"/>
          </w:divBdr>
        </w:div>
        <w:div w:id="1533179947">
          <w:marLeft w:val="0"/>
          <w:marRight w:val="0"/>
          <w:marTop w:val="0"/>
          <w:marBottom w:val="0"/>
          <w:divBdr>
            <w:top w:val="none" w:sz="0" w:space="0" w:color="auto"/>
            <w:left w:val="none" w:sz="0" w:space="0" w:color="auto"/>
            <w:bottom w:val="none" w:sz="0" w:space="0" w:color="auto"/>
            <w:right w:val="none" w:sz="0" w:space="0" w:color="auto"/>
          </w:divBdr>
        </w:div>
        <w:div w:id="1640769034">
          <w:marLeft w:val="0"/>
          <w:marRight w:val="0"/>
          <w:marTop w:val="0"/>
          <w:marBottom w:val="0"/>
          <w:divBdr>
            <w:top w:val="none" w:sz="0" w:space="0" w:color="auto"/>
            <w:left w:val="none" w:sz="0" w:space="0" w:color="auto"/>
            <w:bottom w:val="none" w:sz="0" w:space="0" w:color="auto"/>
            <w:right w:val="none" w:sz="0" w:space="0" w:color="auto"/>
          </w:divBdr>
        </w:div>
        <w:div w:id="1659647543">
          <w:marLeft w:val="0"/>
          <w:marRight w:val="0"/>
          <w:marTop w:val="0"/>
          <w:marBottom w:val="0"/>
          <w:divBdr>
            <w:top w:val="none" w:sz="0" w:space="0" w:color="auto"/>
            <w:left w:val="none" w:sz="0" w:space="0" w:color="auto"/>
            <w:bottom w:val="none" w:sz="0" w:space="0" w:color="auto"/>
            <w:right w:val="none" w:sz="0" w:space="0" w:color="auto"/>
          </w:divBdr>
        </w:div>
        <w:div w:id="1696341657">
          <w:marLeft w:val="0"/>
          <w:marRight w:val="0"/>
          <w:marTop w:val="0"/>
          <w:marBottom w:val="0"/>
          <w:divBdr>
            <w:top w:val="none" w:sz="0" w:space="0" w:color="auto"/>
            <w:left w:val="none" w:sz="0" w:space="0" w:color="auto"/>
            <w:bottom w:val="none" w:sz="0" w:space="0" w:color="auto"/>
            <w:right w:val="none" w:sz="0" w:space="0" w:color="auto"/>
          </w:divBdr>
        </w:div>
        <w:div w:id="1701587550">
          <w:marLeft w:val="0"/>
          <w:marRight w:val="0"/>
          <w:marTop w:val="0"/>
          <w:marBottom w:val="0"/>
          <w:divBdr>
            <w:top w:val="none" w:sz="0" w:space="0" w:color="auto"/>
            <w:left w:val="none" w:sz="0" w:space="0" w:color="auto"/>
            <w:bottom w:val="none" w:sz="0" w:space="0" w:color="auto"/>
            <w:right w:val="none" w:sz="0" w:space="0" w:color="auto"/>
          </w:divBdr>
        </w:div>
        <w:div w:id="1752123609">
          <w:marLeft w:val="0"/>
          <w:marRight w:val="0"/>
          <w:marTop w:val="0"/>
          <w:marBottom w:val="0"/>
          <w:divBdr>
            <w:top w:val="none" w:sz="0" w:space="0" w:color="auto"/>
            <w:left w:val="none" w:sz="0" w:space="0" w:color="auto"/>
            <w:bottom w:val="none" w:sz="0" w:space="0" w:color="auto"/>
            <w:right w:val="none" w:sz="0" w:space="0" w:color="auto"/>
          </w:divBdr>
        </w:div>
        <w:div w:id="1761025172">
          <w:marLeft w:val="0"/>
          <w:marRight w:val="0"/>
          <w:marTop w:val="0"/>
          <w:marBottom w:val="0"/>
          <w:divBdr>
            <w:top w:val="none" w:sz="0" w:space="0" w:color="auto"/>
            <w:left w:val="none" w:sz="0" w:space="0" w:color="auto"/>
            <w:bottom w:val="none" w:sz="0" w:space="0" w:color="auto"/>
            <w:right w:val="none" w:sz="0" w:space="0" w:color="auto"/>
          </w:divBdr>
        </w:div>
        <w:div w:id="1846551615">
          <w:marLeft w:val="0"/>
          <w:marRight w:val="0"/>
          <w:marTop w:val="0"/>
          <w:marBottom w:val="0"/>
          <w:divBdr>
            <w:top w:val="none" w:sz="0" w:space="0" w:color="auto"/>
            <w:left w:val="none" w:sz="0" w:space="0" w:color="auto"/>
            <w:bottom w:val="none" w:sz="0" w:space="0" w:color="auto"/>
            <w:right w:val="none" w:sz="0" w:space="0" w:color="auto"/>
          </w:divBdr>
        </w:div>
        <w:div w:id="1910924614">
          <w:marLeft w:val="0"/>
          <w:marRight w:val="0"/>
          <w:marTop w:val="0"/>
          <w:marBottom w:val="0"/>
          <w:divBdr>
            <w:top w:val="none" w:sz="0" w:space="0" w:color="auto"/>
            <w:left w:val="none" w:sz="0" w:space="0" w:color="auto"/>
            <w:bottom w:val="none" w:sz="0" w:space="0" w:color="auto"/>
            <w:right w:val="none" w:sz="0" w:space="0" w:color="auto"/>
          </w:divBdr>
        </w:div>
      </w:divsChild>
    </w:div>
    <w:div w:id="323048353">
      <w:bodyDiv w:val="1"/>
      <w:marLeft w:val="0"/>
      <w:marRight w:val="0"/>
      <w:marTop w:val="0"/>
      <w:marBottom w:val="0"/>
      <w:divBdr>
        <w:top w:val="none" w:sz="0" w:space="0" w:color="auto"/>
        <w:left w:val="none" w:sz="0" w:space="0" w:color="auto"/>
        <w:bottom w:val="none" w:sz="0" w:space="0" w:color="auto"/>
        <w:right w:val="none" w:sz="0" w:space="0" w:color="auto"/>
      </w:divBdr>
    </w:div>
    <w:div w:id="5748993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05L00767" TargetMode="External"/><Relationship Id="rId18" Type="http://schemas.openxmlformats.org/officeDocument/2006/relationships/hyperlink" Target="https://www.adcet.edu.au/resource/9304/rto-quality-training-assessment-students-with-disabilit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disabilityawareness.com.au/courses/program-2-vet-educators-supporting-students-with-disability/" TargetMode="External"/><Relationship Id="rId7" Type="http://schemas.openxmlformats.org/officeDocument/2006/relationships/settings" Target="settings.xml"/><Relationship Id="rId12" Type="http://schemas.openxmlformats.org/officeDocument/2006/relationships/hyperlink" Target="https://www.legislation.gov.au/C2004A04426/latest/text" TargetMode="External"/><Relationship Id="rId17" Type="http://schemas.openxmlformats.org/officeDocument/2006/relationships/hyperlink" Target="https://www.education.gov.au/disability-standards-education-2005"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wa.gov.au/organisation/training-accreditation-council/training-accreditation-council-regulatory-framework" TargetMode="External"/><Relationship Id="rId20" Type="http://schemas.openxmlformats.org/officeDocument/2006/relationships/hyperlink" Target="https://disabilityawareness.com.au/courses/program-1-vet-staff-supporting-students-with-disabil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05L00767" TargetMode="External"/><Relationship Id="rId24" Type="http://schemas.openxmlformats.org/officeDocument/2006/relationships/hyperlink" Target="https://www.adcet.edu.au/vet" TargetMode="External"/><Relationship Id="rId5" Type="http://schemas.openxmlformats.org/officeDocument/2006/relationships/numbering" Target="numbering.xml"/><Relationship Id="rId15" Type="http://schemas.openxmlformats.org/officeDocument/2006/relationships/hyperlink" Target="https://www.vrqa.vic.gov.au/VET/Pages/default.aspx" TargetMode="External"/><Relationship Id="rId23" Type="http://schemas.openxmlformats.org/officeDocument/2006/relationships/hyperlink" Target="https://www.dewr.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watch?v=RFgk75hU6J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F2014L01377/latest/text" TargetMode="External"/><Relationship Id="rId22" Type="http://schemas.openxmlformats.org/officeDocument/2006/relationships/hyperlink" Target="https://www.adcet.edu.au/vet/disclaimer"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adcet.edu.au/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8" ma:contentTypeDescription="Create a new document." ma:contentTypeScope="" ma:versionID="166017569fd9e32adafd380bcddd2a23">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0c59f7ed95da361545dc3648cbc43c51"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B472C0-D958-4D8B-B32C-788FD2ACA378}">
  <ds:schemaRefs>
    <ds:schemaRef ds:uri="http://schemas.microsoft.com/sharepoint/v3/contenttype/forms"/>
  </ds:schemaRefs>
</ds:datastoreItem>
</file>

<file path=customXml/itemProps2.xml><?xml version="1.0" encoding="utf-8"?>
<ds:datastoreItem xmlns:ds="http://schemas.openxmlformats.org/officeDocument/2006/customXml" ds:itemID="{851781F5-C4C1-4E45-94EB-EE5F955481AE}">
  <ds:schemaRefs>
    <ds:schemaRef ds:uri="http://schemas.openxmlformats.org/officeDocument/2006/bibliography"/>
  </ds:schemaRefs>
</ds:datastoreItem>
</file>

<file path=customXml/itemProps3.xml><?xml version="1.0" encoding="utf-8"?>
<ds:datastoreItem xmlns:ds="http://schemas.openxmlformats.org/officeDocument/2006/customXml" ds:itemID="{6E766430-9FB8-4028-B760-AEC26E3BBEBF}">
  <ds:schemaRefs>
    <ds:schemaRef ds:uri="http://schemas.microsoft.com/office/2006/metadata/properties"/>
    <ds:schemaRef ds:uri="http://schemas.microsoft.com/office/infopath/2007/PartnerControls"/>
    <ds:schemaRef ds:uri="2d221494-178b-4357-bea6-3a87c5967eb4"/>
    <ds:schemaRef ds:uri="2617389f-58e4-49c5-9807-a75b64a65690"/>
    <ds:schemaRef ds:uri="4fbe84ba-42ff-48fc-84b2-90bec8d5fc41"/>
  </ds:schemaRefs>
</ds:datastoreItem>
</file>

<file path=customXml/itemProps4.xml><?xml version="1.0" encoding="utf-8"?>
<ds:datastoreItem xmlns:ds="http://schemas.openxmlformats.org/officeDocument/2006/customXml" ds:itemID="{A8BDC0F1-A745-4108-84AF-BDA81C478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1323</Words>
  <Characters>9056</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CharactersWithSpaces>
  <SharedDoc>false</SharedDoc>
  <HLinks>
    <vt:vector size="126" baseType="variant">
      <vt:variant>
        <vt:i4>2097270</vt:i4>
      </vt:variant>
      <vt:variant>
        <vt:i4>99</vt:i4>
      </vt:variant>
      <vt:variant>
        <vt:i4>0</vt:i4>
      </vt:variant>
      <vt:variant>
        <vt:i4>5</vt:i4>
      </vt:variant>
      <vt:variant>
        <vt:lpwstr>https://disabilityawareness.com.au/courses/program-2-vet-educators-supporting-students-with-disability/</vt:lpwstr>
      </vt:variant>
      <vt:variant>
        <vt:lpwstr/>
      </vt:variant>
      <vt:variant>
        <vt:i4>3801189</vt:i4>
      </vt:variant>
      <vt:variant>
        <vt:i4>96</vt:i4>
      </vt:variant>
      <vt:variant>
        <vt:i4>0</vt:i4>
      </vt:variant>
      <vt:variant>
        <vt:i4>5</vt:i4>
      </vt:variant>
      <vt:variant>
        <vt:lpwstr>https://disabilityawareness.com.au/courses/program-1-vet-staff-supporting-students-with-disability/</vt:lpwstr>
      </vt:variant>
      <vt:variant>
        <vt:lpwstr/>
      </vt:variant>
      <vt:variant>
        <vt:i4>7864371</vt:i4>
      </vt:variant>
      <vt:variant>
        <vt:i4>93</vt:i4>
      </vt:variant>
      <vt:variant>
        <vt:i4>0</vt:i4>
      </vt:variant>
      <vt:variant>
        <vt:i4>5</vt:i4>
      </vt:variant>
      <vt:variant>
        <vt:lpwstr>https://www.youtube.com/watch?v=RFgk75hU6Jg</vt:lpwstr>
      </vt:variant>
      <vt:variant>
        <vt:lpwstr/>
      </vt:variant>
      <vt:variant>
        <vt:i4>6291515</vt:i4>
      </vt:variant>
      <vt:variant>
        <vt:i4>90</vt:i4>
      </vt:variant>
      <vt:variant>
        <vt:i4>0</vt:i4>
      </vt:variant>
      <vt:variant>
        <vt:i4>5</vt:i4>
      </vt:variant>
      <vt:variant>
        <vt:lpwstr>https://www.adcet.edu.au/resource/9304/rto-quality-training-assessment-students-with-disability</vt:lpwstr>
      </vt:variant>
      <vt:variant>
        <vt:lpwstr/>
      </vt:variant>
      <vt:variant>
        <vt:i4>6619198</vt:i4>
      </vt:variant>
      <vt:variant>
        <vt:i4>87</vt:i4>
      </vt:variant>
      <vt:variant>
        <vt:i4>0</vt:i4>
      </vt:variant>
      <vt:variant>
        <vt:i4>5</vt:i4>
      </vt:variant>
      <vt:variant>
        <vt:lpwstr>https://www.dese.gov.au/disability-standards-education-2005</vt:lpwstr>
      </vt:variant>
      <vt:variant>
        <vt:lpwstr/>
      </vt:variant>
      <vt:variant>
        <vt:i4>1048604</vt:i4>
      </vt:variant>
      <vt:variant>
        <vt:i4>84</vt:i4>
      </vt:variant>
      <vt:variant>
        <vt:i4>0</vt:i4>
      </vt:variant>
      <vt:variant>
        <vt:i4>5</vt:i4>
      </vt:variant>
      <vt:variant>
        <vt:lpwstr>https://humanrights.gov.au/our-work/disability-rights/know-your-rights-disability-discrimination</vt:lpwstr>
      </vt:variant>
      <vt:variant>
        <vt:lpwstr/>
      </vt:variant>
      <vt:variant>
        <vt:i4>7340078</vt:i4>
      </vt:variant>
      <vt:variant>
        <vt:i4>81</vt:i4>
      </vt:variant>
      <vt:variant>
        <vt:i4>0</vt:i4>
      </vt:variant>
      <vt:variant>
        <vt:i4>5</vt:i4>
      </vt:variant>
      <vt:variant>
        <vt:lpwstr>https://www.legislation.gov.au/Details/F2005L00767</vt:lpwstr>
      </vt:variant>
      <vt:variant>
        <vt:lpwstr/>
      </vt:variant>
      <vt:variant>
        <vt:i4>7667757</vt:i4>
      </vt:variant>
      <vt:variant>
        <vt:i4>78</vt:i4>
      </vt:variant>
      <vt:variant>
        <vt:i4>0</vt:i4>
      </vt:variant>
      <vt:variant>
        <vt:i4>5</vt:i4>
      </vt:variant>
      <vt:variant>
        <vt:lpwstr>https://www.legislation.gov.au/Details/C2022C00087</vt:lpwstr>
      </vt:variant>
      <vt:variant>
        <vt:lpwstr/>
      </vt:variant>
      <vt:variant>
        <vt:i4>7995430</vt:i4>
      </vt:variant>
      <vt:variant>
        <vt:i4>75</vt:i4>
      </vt:variant>
      <vt:variant>
        <vt:i4>0</vt:i4>
      </vt:variant>
      <vt:variant>
        <vt:i4>5</vt:i4>
      </vt:variant>
      <vt:variant>
        <vt:lpwstr>https://www.legislation.gov.au/Details/F2019C00503</vt:lpwstr>
      </vt:variant>
      <vt:variant>
        <vt:lpwstr/>
      </vt:variant>
      <vt:variant>
        <vt:i4>1114171</vt:i4>
      </vt:variant>
      <vt:variant>
        <vt:i4>68</vt:i4>
      </vt:variant>
      <vt:variant>
        <vt:i4>0</vt:i4>
      </vt:variant>
      <vt:variant>
        <vt:i4>5</vt:i4>
      </vt:variant>
      <vt:variant>
        <vt:lpwstr/>
      </vt:variant>
      <vt:variant>
        <vt:lpwstr>_Toc119603325</vt:lpwstr>
      </vt:variant>
      <vt:variant>
        <vt:i4>1114171</vt:i4>
      </vt:variant>
      <vt:variant>
        <vt:i4>62</vt:i4>
      </vt:variant>
      <vt:variant>
        <vt:i4>0</vt:i4>
      </vt:variant>
      <vt:variant>
        <vt:i4>5</vt:i4>
      </vt:variant>
      <vt:variant>
        <vt:lpwstr/>
      </vt:variant>
      <vt:variant>
        <vt:lpwstr>_Toc119603324</vt:lpwstr>
      </vt:variant>
      <vt:variant>
        <vt:i4>1114171</vt:i4>
      </vt:variant>
      <vt:variant>
        <vt:i4>56</vt:i4>
      </vt:variant>
      <vt:variant>
        <vt:i4>0</vt:i4>
      </vt:variant>
      <vt:variant>
        <vt:i4>5</vt:i4>
      </vt:variant>
      <vt:variant>
        <vt:lpwstr/>
      </vt:variant>
      <vt:variant>
        <vt:lpwstr>_Toc119603323</vt:lpwstr>
      </vt:variant>
      <vt:variant>
        <vt:i4>1114171</vt:i4>
      </vt:variant>
      <vt:variant>
        <vt:i4>50</vt:i4>
      </vt:variant>
      <vt:variant>
        <vt:i4>0</vt:i4>
      </vt:variant>
      <vt:variant>
        <vt:i4>5</vt:i4>
      </vt:variant>
      <vt:variant>
        <vt:lpwstr/>
      </vt:variant>
      <vt:variant>
        <vt:lpwstr>_Toc119603322</vt:lpwstr>
      </vt:variant>
      <vt:variant>
        <vt:i4>1114171</vt:i4>
      </vt:variant>
      <vt:variant>
        <vt:i4>44</vt:i4>
      </vt:variant>
      <vt:variant>
        <vt:i4>0</vt:i4>
      </vt:variant>
      <vt:variant>
        <vt:i4>5</vt:i4>
      </vt:variant>
      <vt:variant>
        <vt:lpwstr/>
      </vt:variant>
      <vt:variant>
        <vt:lpwstr>_Toc119603321</vt:lpwstr>
      </vt:variant>
      <vt:variant>
        <vt:i4>1114171</vt:i4>
      </vt:variant>
      <vt:variant>
        <vt:i4>38</vt:i4>
      </vt:variant>
      <vt:variant>
        <vt:i4>0</vt:i4>
      </vt:variant>
      <vt:variant>
        <vt:i4>5</vt:i4>
      </vt:variant>
      <vt:variant>
        <vt:lpwstr/>
      </vt:variant>
      <vt:variant>
        <vt:lpwstr>_Toc119603320</vt:lpwstr>
      </vt:variant>
      <vt:variant>
        <vt:i4>1179707</vt:i4>
      </vt:variant>
      <vt:variant>
        <vt:i4>32</vt:i4>
      </vt:variant>
      <vt:variant>
        <vt:i4>0</vt:i4>
      </vt:variant>
      <vt:variant>
        <vt:i4>5</vt:i4>
      </vt:variant>
      <vt:variant>
        <vt:lpwstr/>
      </vt:variant>
      <vt:variant>
        <vt:lpwstr>_Toc119603319</vt:lpwstr>
      </vt:variant>
      <vt:variant>
        <vt:i4>1179707</vt:i4>
      </vt:variant>
      <vt:variant>
        <vt:i4>26</vt:i4>
      </vt:variant>
      <vt:variant>
        <vt:i4>0</vt:i4>
      </vt:variant>
      <vt:variant>
        <vt:i4>5</vt:i4>
      </vt:variant>
      <vt:variant>
        <vt:lpwstr/>
      </vt:variant>
      <vt:variant>
        <vt:lpwstr>_Toc119603318</vt:lpwstr>
      </vt:variant>
      <vt:variant>
        <vt:i4>1179707</vt:i4>
      </vt:variant>
      <vt:variant>
        <vt:i4>20</vt:i4>
      </vt:variant>
      <vt:variant>
        <vt:i4>0</vt:i4>
      </vt:variant>
      <vt:variant>
        <vt:i4>5</vt:i4>
      </vt:variant>
      <vt:variant>
        <vt:lpwstr/>
      </vt:variant>
      <vt:variant>
        <vt:lpwstr>_Toc119603317</vt:lpwstr>
      </vt:variant>
      <vt:variant>
        <vt:i4>1179707</vt:i4>
      </vt:variant>
      <vt:variant>
        <vt:i4>14</vt:i4>
      </vt:variant>
      <vt:variant>
        <vt:i4>0</vt:i4>
      </vt:variant>
      <vt:variant>
        <vt:i4>5</vt:i4>
      </vt:variant>
      <vt:variant>
        <vt:lpwstr/>
      </vt:variant>
      <vt:variant>
        <vt:lpwstr>_Toc119603316</vt:lpwstr>
      </vt:variant>
      <vt:variant>
        <vt:i4>1179707</vt:i4>
      </vt:variant>
      <vt:variant>
        <vt:i4>8</vt:i4>
      </vt:variant>
      <vt:variant>
        <vt:i4>0</vt:i4>
      </vt:variant>
      <vt:variant>
        <vt:i4>5</vt:i4>
      </vt:variant>
      <vt:variant>
        <vt:lpwstr/>
      </vt:variant>
      <vt:variant>
        <vt:lpwstr>_Toc119603315</vt:lpwstr>
      </vt:variant>
      <vt:variant>
        <vt:i4>1179707</vt:i4>
      </vt:variant>
      <vt:variant>
        <vt:i4>2</vt:i4>
      </vt:variant>
      <vt:variant>
        <vt:i4>0</vt:i4>
      </vt:variant>
      <vt:variant>
        <vt:i4>5</vt:i4>
      </vt:variant>
      <vt:variant>
        <vt:lpwstr/>
      </vt:variant>
      <vt:variant>
        <vt:lpwstr>_Toc119603314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Knowling</dc:creator>
  <cp:keywords/>
  <dc:description/>
  <cp:lastModifiedBy>Kylie Geard</cp:lastModifiedBy>
  <cp:revision>86</cp:revision>
  <cp:lastPrinted>2023-01-24T22:43:00Z</cp:lastPrinted>
  <dcterms:created xsi:type="dcterms:W3CDTF">2023-02-15T21:17:00Z</dcterms:created>
  <dcterms:modified xsi:type="dcterms:W3CDTF">2024-08-05T05:24:00Z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SIP_Label_79d889eb-932f-4752-8739-64d25806ef64_Enabled">
    <vt:lpwstr>true</vt:lpwstr>
  </property>
  <property fmtid="{D5CDD505-2E9C-101B-9397-08002B2CF9AE}" pid="4" name="MSIP_Label_79d889eb-932f-4752-8739-64d25806ef64_SetDate">
    <vt:lpwstr>2022-09-05T08:00:43Z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4be728ea-2979-496e-97fd-e8868e679bda</vt:lpwstr>
  </property>
  <property fmtid="{D5CDD505-2E9C-101B-9397-08002B2CF9AE}" pid="9" name="MSIP_Label_79d889eb-932f-4752-8739-64d25806ef64_ContentBits">
    <vt:lpwstr>0</vt:lpwstr>
  </property>
  <property fmtid="{D5CDD505-2E9C-101B-9397-08002B2CF9AE}" pid="10" name="MediaServiceImageTags">
    <vt:lpwstr/>
  </property>
  <property fmtid="{D5CDD505-2E9C-101B-9397-08002B2CF9AE}" pid="11" name="Order">
    <vt:r8>54500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