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0AF2D" w14:textId="24B8E84E" w:rsidR="00230600" w:rsidRPr="002C272D" w:rsidRDefault="000473BA" w:rsidP="002C272D">
      <w:pPr>
        <w:pStyle w:val="Heading1"/>
      </w:pPr>
      <w:r w:rsidRPr="002C272D">
        <w:t xml:space="preserve">Practice Illustration: Providing Support Services – With Evidence </w:t>
      </w:r>
      <w:r w:rsidR="0056337B" w:rsidRPr="002C272D">
        <w:t>o</w:t>
      </w:r>
      <w:r w:rsidRPr="002C272D">
        <w:t>f Disability</w:t>
      </w:r>
    </w:p>
    <w:p w14:paraId="7A01ED45" w14:textId="5678815A" w:rsidR="002C272D" w:rsidRDefault="002C272D" w:rsidP="002C272D">
      <w:pPr>
        <w:pStyle w:val="Heading2"/>
      </w:pPr>
      <w:r>
        <w:t>Practice scenario</w:t>
      </w:r>
    </w:p>
    <w:p w14:paraId="5841B39B" w14:textId="0C321FFD" w:rsidR="006A1E4E" w:rsidRPr="00280B29" w:rsidRDefault="00BA4BB2" w:rsidP="00CB0440">
      <w:r w:rsidRPr="511741A8">
        <w:t>The student enrol</w:t>
      </w:r>
      <w:r w:rsidR="00AE0872" w:rsidRPr="511741A8">
        <w:t>s</w:t>
      </w:r>
      <w:r w:rsidRPr="511741A8">
        <w:t xml:space="preserve"> in a Graphic Design</w:t>
      </w:r>
      <w:r w:rsidR="00AE0872" w:rsidRPr="511741A8">
        <w:t xml:space="preserve"> course</w:t>
      </w:r>
      <w:r w:rsidRPr="511741A8">
        <w:t>. On the registration form</w:t>
      </w:r>
      <w:r w:rsidR="006A1E4E" w:rsidRPr="511741A8">
        <w:t>,</w:t>
      </w:r>
      <w:r w:rsidRPr="511741A8">
        <w:t xml:space="preserve"> they tick the box </w:t>
      </w:r>
      <w:r w:rsidR="00D85D74" w:rsidRPr="511741A8">
        <w:t xml:space="preserve">to indicate that </w:t>
      </w:r>
      <w:r w:rsidRPr="511741A8">
        <w:t xml:space="preserve">they have a disability </w:t>
      </w:r>
      <w:r w:rsidR="00AE0872" w:rsidRPr="511741A8">
        <w:t>and will</w:t>
      </w:r>
      <w:r w:rsidRPr="511741A8">
        <w:t xml:space="preserve"> need support. </w:t>
      </w:r>
      <w:r w:rsidR="00563547" w:rsidRPr="511741A8">
        <w:t>A</w:t>
      </w:r>
      <w:r w:rsidRPr="511741A8">
        <w:t xml:space="preserve"> staff </w:t>
      </w:r>
      <w:r w:rsidR="00563547" w:rsidRPr="511741A8">
        <w:t xml:space="preserve">member </w:t>
      </w:r>
      <w:r w:rsidR="00737997" w:rsidRPr="511741A8">
        <w:t xml:space="preserve">from the registered training organisation (RTO) </w:t>
      </w:r>
      <w:r w:rsidRPr="511741A8">
        <w:t>follow</w:t>
      </w:r>
      <w:r w:rsidR="00563547" w:rsidRPr="511741A8">
        <w:t>s</w:t>
      </w:r>
      <w:r w:rsidRPr="511741A8">
        <w:t xml:space="preserve"> up with the student. They call them on </w:t>
      </w:r>
      <w:r w:rsidR="006A1E4E" w:rsidRPr="511741A8">
        <w:t>the</w:t>
      </w:r>
      <w:r w:rsidRPr="511741A8">
        <w:t xml:space="preserve"> phone and ask them to come in to discuss </w:t>
      </w:r>
      <w:r w:rsidR="00741481" w:rsidRPr="511741A8">
        <w:t xml:space="preserve">what </w:t>
      </w:r>
      <w:r w:rsidRPr="511741A8">
        <w:t>possible supports</w:t>
      </w:r>
      <w:r w:rsidR="00AE0872" w:rsidRPr="511741A8">
        <w:t xml:space="preserve"> and adjustments</w:t>
      </w:r>
      <w:r w:rsidR="008D5F65" w:rsidRPr="511741A8">
        <w:t xml:space="preserve"> might be needed</w:t>
      </w:r>
      <w:r w:rsidRPr="511741A8">
        <w:t>.</w:t>
      </w:r>
    </w:p>
    <w:p w14:paraId="5E95AB0E" w14:textId="4FB05BDB" w:rsidR="006A1E4E" w:rsidRPr="00280B29" w:rsidRDefault="00BA4BB2" w:rsidP="00CB0440">
      <w:r w:rsidRPr="511741A8">
        <w:t xml:space="preserve">When asked about the decision to tick the box, the student explains they have a mental </w:t>
      </w:r>
      <w:r w:rsidR="006A1E4E" w:rsidRPr="511741A8">
        <w:t>health</w:t>
      </w:r>
      <w:r w:rsidRPr="511741A8">
        <w:t xml:space="preserve"> issue. They say it developed in their mid-teens after an extended bout of </w:t>
      </w:r>
      <w:r w:rsidR="00741481" w:rsidRPr="511741A8">
        <w:t>g</w:t>
      </w:r>
      <w:r w:rsidRPr="511741A8">
        <w:t xml:space="preserve">landular </w:t>
      </w:r>
      <w:r w:rsidR="00741481" w:rsidRPr="511741A8">
        <w:t>f</w:t>
      </w:r>
      <w:r w:rsidRPr="511741A8">
        <w:t xml:space="preserve">ever. </w:t>
      </w:r>
      <w:r w:rsidR="00741481" w:rsidRPr="511741A8">
        <w:t>S</w:t>
      </w:r>
      <w:r w:rsidRPr="511741A8">
        <w:t xml:space="preserve">ymptoms of depression and anxiety </w:t>
      </w:r>
      <w:r w:rsidR="00AE0872" w:rsidRPr="511741A8">
        <w:t xml:space="preserve">then </w:t>
      </w:r>
      <w:r w:rsidRPr="511741A8">
        <w:t>began to emerge. As the student progressed through school</w:t>
      </w:r>
      <w:r w:rsidR="00F838B2" w:rsidRPr="511741A8">
        <w:t>,</w:t>
      </w:r>
      <w:r w:rsidRPr="511741A8">
        <w:t xml:space="preserve"> the symptoms became more erratic and intensified. This pattern led to a diagnosis of clinical depression and anxiety.</w:t>
      </w:r>
    </w:p>
    <w:p w14:paraId="67200908" w14:textId="5073D59E" w:rsidR="00293E0A" w:rsidRPr="00280B29" w:rsidRDefault="00BA4BB2" w:rsidP="00CB0440">
      <w:r w:rsidRPr="6CA78AAE">
        <w:t>The student explain</w:t>
      </w:r>
      <w:r w:rsidR="00AE0872" w:rsidRPr="6CA78AAE">
        <w:t>s</w:t>
      </w:r>
      <w:r w:rsidRPr="6CA78AAE">
        <w:t xml:space="preserve"> that they missed chunks of school. They had reasonable adjustments </w:t>
      </w:r>
      <w:r w:rsidR="00410C02">
        <w:t>provided</w:t>
      </w:r>
      <w:r w:rsidR="00410C02" w:rsidRPr="6CA78AAE">
        <w:t xml:space="preserve"> </w:t>
      </w:r>
      <w:r w:rsidRPr="6CA78AAE">
        <w:t>in the final year</w:t>
      </w:r>
      <w:r w:rsidR="00AE0872" w:rsidRPr="6CA78AAE">
        <w:t>.</w:t>
      </w:r>
      <w:r w:rsidRPr="6CA78AAE">
        <w:t xml:space="preserve"> The reasonable adjustments included extensions of time for </w:t>
      </w:r>
      <w:r w:rsidR="00AE0872" w:rsidRPr="6CA78AAE">
        <w:t xml:space="preserve">completing assessments in </w:t>
      </w:r>
      <w:r w:rsidRPr="6CA78AAE">
        <w:t xml:space="preserve">all subjects. In </w:t>
      </w:r>
      <w:r w:rsidR="006A7ED3">
        <w:t>A</w:t>
      </w:r>
      <w:r w:rsidRPr="6CA78AAE">
        <w:t xml:space="preserve">rt and Drama, written analysis </w:t>
      </w:r>
      <w:r w:rsidR="006A1E4E" w:rsidRPr="6CA78AAE">
        <w:t>substituted</w:t>
      </w:r>
      <w:r w:rsidRPr="6CA78AAE">
        <w:t xml:space="preserve"> </w:t>
      </w:r>
      <w:r w:rsidR="005D51E4" w:rsidRPr="6CA78AAE">
        <w:t xml:space="preserve">for </w:t>
      </w:r>
      <w:r w:rsidR="006A1E4E" w:rsidRPr="6CA78AAE">
        <w:t>some</w:t>
      </w:r>
      <w:r w:rsidRPr="6CA78AAE">
        <w:t xml:space="preserve"> </w:t>
      </w:r>
      <w:r w:rsidR="006A1E4E" w:rsidRPr="6CA78AAE">
        <w:t>performance</w:t>
      </w:r>
      <w:r w:rsidRPr="6CA78AAE">
        <w:t xml:space="preserve"> requirements. In Art, large assessment tasks </w:t>
      </w:r>
      <w:r w:rsidR="00293E0A" w:rsidRPr="6CA78AAE">
        <w:t xml:space="preserve">were </w:t>
      </w:r>
      <w:r w:rsidR="002D7286" w:rsidRPr="6CA78AAE">
        <w:t>broken down</w:t>
      </w:r>
      <w:r w:rsidR="00293E0A" w:rsidRPr="6CA78AAE">
        <w:t xml:space="preserve"> into</w:t>
      </w:r>
      <w:r w:rsidRPr="6CA78AAE">
        <w:t xml:space="preserve"> smaller components </w:t>
      </w:r>
      <w:r w:rsidR="003504F7" w:rsidRPr="6CA78AAE">
        <w:t>for</w:t>
      </w:r>
      <w:r w:rsidRPr="6CA78AAE">
        <w:t xml:space="preserve"> </w:t>
      </w:r>
      <w:r w:rsidR="00293E0A" w:rsidRPr="6CA78AAE">
        <w:t>assess</w:t>
      </w:r>
      <w:r w:rsidR="003504F7" w:rsidRPr="6CA78AAE">
        <w:t>ment</w:t>
      </w:r>
      <w:r w:rsidRPr="6CA78AAE">
        <w:t>. In English Literature</w:t>
      </w:r>
      <w:r w:rsidR="00293E0A" w:rsidRPr="6CA78AAE">
        <w:t>,</w:t>
      </w:r>
      <w:r w:rsidRPr="6CA78AAE">
        <w:t xml:space="preserve"> </w:t>
      </w:r>
      <w:r w:rsidR="00EE1BA5" w:rsidRPr="6CA78AAE">
        <w:t xml:space="preserve">the </w:t>
      </w:r>
      <w:r w:rsidRPr="6CA78AAE">
        <w:t xml:space="preserve">exam </w:t>
      </w:r>
      <w:r w:rsidR="00AE0872" w:rsidRPr="6CA78AAE">
        <w:t xml:space="preserve">was completed on </w:t>
      </w:r>
      <w:r w:rsidRPr="6CA78AAE">
        <w:t>a computer.</w:t>
      </w:r>
    </w:p>
    <w:p w14:paraId="3AD5A78E" w14:textId="77777777" w:rsidR="00CB0440" w:rsidRDefault="00AE0872" w:rsidP="00CB0440">
      <w:r w:rsidRPr="511741A8">
        <w:t xml:space="preserve">The student has evidence from their </w:t>
      </w:r>
      <w:r w:rsidR="003504F7" w:rsidRPr="511741A8">
        <w:t xml:space="preserve">general practitioner </w:t>
      </w:r>
      <w:r w:rsidR="00C26A5A" w:rsidRPr="511741A8">
        <w:t xml:space="preserve">(GP) </w:t>
      </w:r>
      <w:r w:rsidRPr="511741A8">
        <w:t>about their condition. It outlines the types of impacts anxiety and depression have on their learning.</w:t>
      </w:r>
    </w:p>
    <w:p w14:paraId="6C9A9AEA" w14:textId="3189CAA1" w:rsidR="00AE0872" w:rsidRPr="00280B29" w:rsidRDefault="00BA4BB2" w:rsidP="00CB0440">
      <w:r w:rsidRPr="511741A8">
        <w:t xml:space="preserve">The RTO staff </w:t>
      </w:r>
      <w:r w:rsidR="003504F7" w:rsidRPr="511741A8">
        <w:t xml:space="preserve">member </w:t>
      </w:r>
      <w:r w:rsidRPr="511741A8">
        <w:t>ask</w:t>
      </w:r>
      <w:r w:rsidR="003504F7" w:rsidRPr="511741A8">
        <w:t>s</w:t>
      </w:r>
      <w:r w:rsidRPr="511741A8">
        <w:t xml:space="preserve"> the stu</w:t>
      </w:r>
      <w:r w:rsidR="00293E0A" w:rsidRPr="511741A8">
        <w:t xml:space="preserve">dent </w:t>
      </w:r>
      <w:r w:rsidRPr="511741A8">
        <w:t xml:space="preserve">about </w:t>
      </w:r>
      <w:r w:rsidR="00AE0872" w:rsidRPr="511741A8">
        <w:t>other s</w:t>
      </w:r>
      <w:r w:rsidRPr="511741A8">
        <w:t xml:space="preserve">trategies </w:t>
      </w:r>
      <w:r w:rsidR="00A66B8A" w:rsidRPr="511741A8">
        <w:t xml:space="preserve">that </w:t>
      </w:r>
      <w:r w:rsidR="00AE0872" w:rsidRPr="511741A8">
        <w:t xml:space="preserve">were available at school. </w:t>
      </w:r>
      <w:r w:rsidRPr="511741A8">
        <w:t>The student</w:t>
      </w:r>
      <w:r w:rsidR="00AE0872" w:rsidRPr="511741A8">
        <w:t xml:space="preserve"> explains that they </w:t>
      </w:r>
      <w:r w:rsidRPr="511741A8">
        <w:t>use</w:t>
      </w:r>
      <w:r w:rsidR="00AE0872" w:rsidRPr="511741A8">
        <w:t>d</w:t>
      </w:r>
      <w:r w:rsidRPr="511741A8">
        <w:t xml:space="preserve"> planning tools to map assessment requirements and due dates. They also had support at school to ‘unpack’ the assessment tasks. This helped break down tasks into smaller </w:t>
      </w:r>
      <w:r w:rsidR="00A66B8A" w:rsidRPr="511741A8">
        <w:t xml:space="preserve">steps </w:t>
      </w:r>
      <w:r w:rsidR="005F0E9D" w:rsidRPr="511741A8">
        <w:t xml:space="preserve">that were then </w:t>
      </w:r>
      <w:r w:rsidRPr="511741A8">
        <w:t>schedule</w:t>
      </w:r>
      <w:r w:rsidR="005F0E9D" w:rsidRPr="511741A8">
        <w:t>d</w:t>
      </w:r>
      <w:r w:rsidRPr="511741A8">
        <w:t xml:space="preserve"> across the term. The </w:t>
      </w:r>
      <w:r w:rsidR="00A8192C" w:rsidRPr="511741A8">
        <w:t>s</w:t>
      </w:r>
      <w:r w:rsidRPr="511741A8">
        <w:t xml:space="preserve">tudent </w:t>
      </w:r>
      <w:r w:rsidR="00A8192C" w:rsidRPr="511741A8">
        <w:t>s</w:t>
      </w:r>
      <w:r w:rsidRPr="511741A8">
        <w:t>upport team at school also checked in weekly</w:t>
      </w:r>
      <w:r w:rsidR="00EE1BA5" w:rsidRPr="511741A8">
        <w:t xml:space="preserve"> </w:t>
      </w:r>
      <w:r w:rsidRPr="511741A8">
        <w:t xml:space="preserve">to </w:t>
      </w:r>
      <w:r w:rsidR="00A8192C" w:rsidRPr="511741A8">
        <w:t>monitor</w:t>
      </w:r>
      <w:r w:rsidRPr="511741A8">
        <w:t xml:space="preserve"> progress. Check-ins were a time to review and adjust the plan as necessary. The student said they started school at 10</w:t>
      </w:r>
      <w:r w:rsidR="00097427" w:rsidRPr="511741A8">
        <w:t> </w:t>
      </w:r>
      <w:r w:rsidRPr="511741A8">
        <w:t>am due to the impact of medication</w:t>
      </w:r>
      <w:r w:rsidR="00AE0872" w:rsidRPr="511741A8">
        <w:t>. The student said medication</w:t>
      </w:r>
      <w:r w:rsidRPr="511741A8">
        <w:t xml:space="preserve"> often made </w:t>
      </w:r>
      <w:r w:rsidR="00293E0A" w:rsidRPr="511741A8">
        <w:t>them</w:t>
      </w:r>
      <w:r w:rsidRPr="511741A8">
        <w:t xml:space="preserve"> 'groggy' in the mornings. They would always have a nap after school for an hour or so. The student would like similar adjustments during their course.</w:t>
      </w:r>
    </w:p>
    <w:p w14:paraId="36DE34E5" w14:textId="77777777" w:rsidR="00B2120F" w:rsidRDefault="00B2120F" w:rsidP="00B2120F">
      <w:pPr>
        <w:pStyle w:val="Heading2"/>
      </w:pPr>
      <w:r>
        <w:t>Better practice response</w:t>
      </w:r>
    </w:p>
    <w:p w14:paraId="2B5A1E70" w14:textId="46AB7DDC" w:rsidR="00230600" w:rsidRPr="00280B29" w:rsidRDefault="00BA4BB2" w:rsidP="00CB0440">
      <w:r w:rsidRPr="00280B29">
        <w:t xml:space="preserve">The RTO staff </w:t>
      </w:r>
      <w:r w:rsidR="00097427">
        <w:t xml:space="preserve">member </w:t>
      </w:r>
      <w:r w:rsidRPr="00280B29">
        <w:t>note</w:t>
      </w:r>
      <w:r w:rsidR="00C26A5A">
        <w:t>s</w:t>
      </w:r>
      <w:r w:rsidR="00AE0872">
        <w:t xml:space="preserve"> </w:t>
      </w:r>
      <w:r w:rsidRPr="00280B29">
        <w:t>these</w:t>
      </w:r>
      <w:r w:rsidR="00AE0872">
        <w:t xml:space="preserve"> requested</w:t>
      </w:r>
      <w:r w:rsidRPr="00280B29">
        <w:t xml:space="preserve"> adjustments and strategies</w:t>
      </w:r>
      <w:r w:rsidR="00AB36BD">
        <w:t>, a</w:t>
      </w:r>
      <w:r w:rsidRPr="00280B29">
        <w:t>s well as the impacts verified by the GP.</w:t>
      </w:r>
      <w:r w:rsidR="00EE1BA5" w:rsidRPr="00280B29">
        <w:t xml:space="preserve"> </w:t>
      </w:r>
      <w:r w:rsidRPr="00280B29">
        <w:t xml:space="preserve">As a </w:t>
      </w:r>
      <w:r w:rsidR="00293E0A" w:rsidRPr="00280B29">
        <w:t>starting</w:t>
      </w:r>
      <w:r w:rsidRPr="00280B29">
        <w:t xml:space="preserve"> point</w:t>
      </w:r>
      <w:r w:rsidR="00293E0A" w:rsidRPr="00280B29">
        <w:t>,</w:t>
      </w:r>
      <w:r w:rsidRPr="00280B29">
        <w:t xml:space="preserve"> the</w:t>
      </w:r>
      <w:r w:rsidR="00C26A5A">
        <w:t xml:space="preserve"> staff member</w:t>
      </w:r>
      <w:r w:rsidRPr="00280B29">
        <w:t xml:space="preserve"> talk</w:t>
      </w:r>
      <w:r w:rsidR="00C26A5A">
        <w:t>s</w:t>
      </w:r>
      <w:r w:rsidRPr="00280B29">
        <w:t xml:space="preserve"> to the student about the way the RTO delivers and assesses th</w:t>
      </w:r>
      <w:r w:rsidR="00D201DE">
        <w:t>e</w:t>
      </w:r>
      <w:r w:rsidRPr="00280B29">
        <w:t xml:space="preserve"> course. This include</w:t>
      </w:r>
      <w:r w:rsidR="00AE0872">
        <w:t>s</w:t>
      </w:r>
      <w:r w:rsidRPr="00280B29">
        <w:t xml:space="preserve"> information about the various types of interactive learning and assessment activities</w:t>
      </w:r>
      <w:r w:rsidR="00AB36BD">
        <w:t xml:space="preserve">, and </w:t>
      </w:r>
      <w:r w:rsidRPr="00280B29">
        <w:t>expectations about interaction, communication and participation.</w:t>
      </w:r>
    </w:p>
    <w:p w14:paraId="3B4E7DE3" w14:textId="43E33D17" w:rsidR="00230600" w:rsidRPr="00280B29" w:rsidRDefault="00BA4BB2" w:rsidP="00CB0440">
      <w:r w:rsidRPr="00280B29">
        <w:t>The</w:t>
      </w:r>
      <w:r w:rsidR="00D201DE">
        <w:t>y</w:t>
      </w:r>
      <w:r w:rsidRPr="00280B29">
        <w:t xml:space="preserve"> </w:t>
      </w:r>
      <w:r w:rsidR="00AE0872">
        <w:t xml:space="preserve">also inform the </w:t>
      </w:r>
      <w:r w:rsidRPr="00280B29">
        <w:t xml:space="preserve">student about other services and supports available. This </w:t>
      </w:r>
      <w:r w:rsidR="00293E0A" w:rsidRPr="00280B29">
        <w:t>include</w:t>
      </w:r>
      <w:r w:rsidR="00AE0872">
        <w:t>s</w:t>
      </w:r>
      <w:r w:rsidRPr="00280B29">
        <w:t xml:space="preserve"> information about the student counsellor and study sessions. These two services can assist with planning and unpacking assessments. </w:t>
      </w:r>
    </w:p>
    <w:p w14:paraId="4D404714" w14:textId="04CF61DE" w:rsidR="00230600" w:rsidRPr="00280B29" w:rsidRDefault="00BA4BB2" w:rsidP="00CB0440">
      <w:r w:rsidRPr="00280B29">
        <w:lastRenderedPageBreak/>
        <w:t>The</w:t>
      </w:r>
      <w:r w:rsidR="00782864">
        <w:t xml:space="preserve"> staff member</w:t>
      </w:r>
      <w:r w:rsidRPr="00280B29">
        <w:t xml:space="preserve"> </w:t>
      </w:r>
      <w:r w:rsidR="00782864">
        <w:t xml:space="preserve">then </w:t>
      </w:r>
      <w:r w:rsidRPr="00280B29">
        <w:t>explain</w:t>
      </w:r>
      <w:r w:rsidR="00782864">
        <w:t>s</w:t>
      </w:r>
      <w:r w:rsidRPr="00280B29">
        <w:t xml:space="preserve"> the process for </w:t>
      </w:r>
      <w:r w:rsidR="00AE0872">
        <w:t xml:space="preserve">requesting and </w:t>
      </w:r>
      <w:r w:rsidRPr="00280B29">
        <w:t xml:space="preserve">negotiating adjustments and supports. They </w:t>
      </w:r>
      <w:r w:rsidR="00293E0A" w:rsidRPr="00280B29">
        <w:t>indicate</w:t>
      </w:r>
      <w:r w:rsidR="00AE0872">
        <w:t xml:space="preserve"> </w:t>
      </w:r>
      <w:r w:rsidR="00706E0D">
        <w:t xml:space="preserve">that these negotiations </w:t>
      </w:r>
      <w:r w:rsidR="00AE0872">
        <w:t xml:space="preserve">need to occur </w:t>
      </w:r>
      <w:r w:rsidRPr="00280B29">
        <w:t xml:space="preserve">with each </w:t>
      </w:r>
      <w:r w:rsidR="00782864">
        <w:t>t</w:t>
      </w:r>
      <w:r w:rsidRPr="00280B29">
        <w:t xml:space="preserve">rainer </w:t>
      </w:r>
      <w:r w:rsidR="00EE1BA5" w:rsidRPr="00280B29">
        <w:t xml:space="preserve">and </w:t>
      </w:r>
      <w:r w:rsidR="00782864">
        <w:t>a</w:t>
      </w:r>
      <w:r w:rsidRPr="00280B29">
        <w:t>ssessor as each unit of competency will have unique requirements.</w:t>
      </w:r>
    </w:p>
    <w:p w14:paraId="664DBCE9" w14:textId="7469E006" w:rsidR="002D7286" w:rsidRPr="00280B29" w:rsidRDefault="00BA4BB2" w:rsidP="00CB0440">
      <w:r w:rsidRPr="00280B29">
        <w:t>After discussion</w:t>
      </w:r>
      <w:r w:rsidR="00293E0A" w:rsidRPr="00280B29">
        <w:t>,</w:t>
      </w:r>
      <w:r w:rsidRPr="00280B29">
        <w:t xml:space="preserve"> there was agreement about the following general supports and adjustments:</w:t>
      </w:r>
    </w:p>
    <w:p w14:paraId="604FE171" w14:textId="16222FD3" w:rsidR="00230600" w:rsidRPr="00280B29" w:rsidRDefault="0056337B" w:rsidP="0056337B">
      <w:pPr>
        <w:pStyle w:val="bullettedlist"/>
      </w:pPr>
      <w:r>
        <w:t>e</w:t>
      </w:r>
      <w:r w:rsidR="00BA4BB2" w:rsidRPr="00280B29">
        <w:t>vidence is not needed when requesting an extension</w:t>
      </w:r>
    </w:p>
    <w:p w14:paraId="73889F83" w14:textId="38916641" w:rsidR="00230600" w:rsidRPr="00280B29" w:rsidRDefault="0056337B" w:rsidP="0056337B">
      <w:pPr>
        <w:pStyle w:val="bullettedlist"/>
      </w:pPr>
      <w:r>
        <w:t>e</w:t>
      </w:r>
      <w:r w:rsidR="00BA4BB2" w:rsidRPr="00280B29">
        <w:t>xtensions are</w:t>
      </w:r>
      <w:r w:rsidR="00932B80">
        <w:t xml:space="preserve"> granted for</w:t>
      </w:r>
      <w:r w:rsidR="00BA4BB2" w:rsidRPr="00280B29">
        <w:t xml:space="preserve"> two weeks rather than one week</w:t>
      </w:r>
    </w:p>
    <w:p w14:paraId="5B5C6145" w14:textId="0143F8E8" w:rsidR="00230600" w:rsidRPr="00280B29" w:rsidRDefault="0056337B" w:rsidP="0056337B">
      <w:pPr>
        <w:pStyle w:val="bullettedlist"/>
      </w:pPr>
      <w:r>
        <w:t>t</w:t>
      </w:r>
      <w:r w:rsidR="00BA4BB2" w:rsidRPr="00280B29">
        <w:t xml:space="preserve">rainers </w:t>
      </w:r>
      <w:r w:rsidR="00EE1BA5" w:rsidRPr="00280B29">
        <w:t xml:space="preserve">and </w:t>
      </w:r>
      <w:r w:rsidR="00932B80">
        <w:t>a</w:t>
      </w:r>
      <w:r w:rsidR="00BA4BB2" w:rsidRPr="00280B29">
        <w:t xml:space="preserve">ssessors will follow up if the student </w:t>
      </w:r>
      <w:r w:rsidR="00B85E15">
        <w:t xml:space="preserve">does not </w:t>
      </w:r>
      <w:r w:rsidR="00BA4BB2" w:rsidRPr="00280B29">
        <w:t>submit on a due date</w:t>
      </w:r>
      <w:r w:rsidR="00AB36BD">
        <w:t>.</w:t>
      </w:r>
    </w:p>
    <w:p w14:paraId="020C7780" w14:textId="3D0C92B9" w:rsidR="00230600" w:rsidRPr="00280B29" w:rsidRDefault="0056337B" w:rsidP="0056337B">
      <w:pPr>
        <w:pStyle w:val="bullettedlist"/>
      </w:pPr>
      <w:r>
        <w:t>t</w:t>
      </w:r>
      <w:r w:rsidR="00BA4BB2" w:rsidRPr="00280B29">
        <w:t xml:space="preserve">he student can be late for </w:t>
      </w:r>
      <w:r w:rsidR="00293E0A" w:rsidRPr="00280B29">
        <w:t>morning</w:t>
      </w:r>
      <w:r w:rsidR="00BA4BB2" w:rsidRPr="00280B29">
        <w:t xml:space="preserve"> </w:t>
      </w:r>
      <w:r w:rsidR="00280B29" w:rsidRPr="00280B29">
        <w:t>classes,</w:t>
      </w:r>
      <w:r w:rsidR="00BA4BB2" w:rsidRPr="00280B29">
        <w:t xml:space="preserve"> but they are responsible for catching up</w:t>
      </w:r>
    </w:p>
    <w:p w14:paraId="33511E67" w14:textId="26658525" w:rsidR="00230600" w:rsidRPr="00280B29" w:rsidRDefault="0056337B" w:rsidP="0056337B">
      <w:pPr>
        <w:pStyle w:val="bullettedlist"/>
      </w:pPr>
      <w:r>
        <w:t>t</w:t>
      </w:r>
      <w:r w:rsidR="00BA4BB2" w:rsidRPr="00280B29">
        <w:t xml:space="preserve">he student can miss </w:t>
      </w:r>
      <w:r w:rsidR="00293E0A" w:rsidRPr="00280B29">
        <w:t>classes</w:t>
      </w:r>
      <w:r w:rsidR="00BA4BB2" w:rsidRPr="00280B29">
        <w:t xml:space="preserve"> if they email the </w:t>
      </w:r>
      <w:r w:rsidR="00932B80">
        <w:t>t</w:t>
      </w:r>
      <w:r w:rsidR="00BA4BB2" w:rsidRPr="00280B29">
        <w:t xml:space="preserve">rainer </w:t>
      </w:r>
      <w:r w:rsidR="00932B80">
        <w:t>and</w:t>
      </w:r>
      <w:r w:rsidR="00BA4BB2" w:rsidRPr="00280B29">
        <w:t xml:space="preserve"> </w:t>
      </w:r>
      <w:r w:rsidR="00932B80">
        <w:t>a</w:t>
      </w:r>
      <w:r w:rsidR="00BA4BB2" w:rsidRPr="00280B29">
        <w:t>ssessor within 24 hours</w:t>
      </w:r>
      <w:r w:rsidR="00932B80">
        <w:t xml:space="preserve"> of </w:t>
      </w:r>
      <w:r w:rsidR="00AB0974">
        <w:t>the session</w:t>
      </w:r>
    </w:p>
    <w:p w14:paraId="4A081209" w14:textId="1FB1B04A" w:rsidR="00230600" w:rsidRPr="00280B29" w:rsidRDefault="0056337B" w:rsidP="0056337B">
      <w:pPr>
        <w:pStyle w:val="bullettedlist"/>
      </w:pPr>
      <w:r>
        <w:t>t</w:t>
      </w:r>
      <w:r w:rsidR="00BA4BB2" w:rsidRPr="00280B29">
        <w:t xml:space="preserve">rainers </w:t>
      </w:r>
      <w:r w:rsidR="00EE1BA5" w:rsidRPr="00280B29">
        <w:t xml:space="preserve">and </w:t>
      </w:r>
      <w:r w:rsidR="00AB0974">
        <w:t>a</w:t>
      </w:r>
      <w:r w:rsidR="00BA4BB2" w:rsidRPr="00280B29">
        <w:t>ssessors will provide learning materials for a missed class if notified</w:t>
      </w:r>
    </w:p>
    <w:p w14:paraId="119088A3" w14:textId="7EC4C42C" w:rsidR="00230600" w:rsidRPr="00280B29" w:rsidRDefault="0056337B" w:rsidP="0056337B">
      <w:pPr>
        <w:pStyle w:val="bullettedlist"/>
      </w:pPr>
      <w:r>
        <w:t>t</w:t>
      </w:r>
      <w:r w:rsidR="00BA4BB2" w:rsidRPr="00280B29">
        <w:t xml:space="preserve">rainers </w:t>
      </w:r>
      <w:r w:rsidR="00EE1BA5" w:rsidRPr="00280B29">
        <w:t>and</w:t>
      </w:r>
      <w:r w:rsidR="00BA4BB2" w:rsidRPr="00280B29">
        <w:t xml:space="preserve"> </w:t>
      </w:r>
      <w:r w:rsidR="00AB0974">
        <w:t>a</w:t>
      </w:r>
      <w:r w:rsidR="00BA4BB2" w:rsidRPr="00280B29">
        <w:t>ssessor</w:t>
      </w:r>
      <w:r w:rsidR="00EE1BA5" w:rsidRPr="00280B29">
        <w:t>s</w:t>
      </w:r>
      <w:r w:rsidR="00BA4BB2" w:rsidRPr="00280B29">
        <w:t xml:space="preserve"> will notify the student before classes with interaction and communication requirements</w:t>
      </w:r>
    </w:p>
    <w:p w14:paraId="55344C18" w14:textId="5DA6BC27" w:rsidR="00B85E15" w:rsidRPr="00280B29" w:rsidRDefault="0056337B" w:rsidP="0056337B">
      <w:pPr>
        <w:pStyle w:val="bullettedlist"/>
      </w:pPr>
      <w:r>
        <w:t>t</w:t>
      </w:r>
      <w:r w:rsidR="00B85E15" w:rsidRPr="00280B29">
        <w:t>he student can turn off their camera for online classes without interaction requirements</w:t>
      </w:r>
    </w:p>
    <w:p w14:paraId="70D6853E" w14:textId="2BDC7C28" w:rsidR="00230600" w:rsidRPr="00280B29" w:rsidRDefault="0056337B" w:rsidP="0056337B">
      <w:pPr>
        <w:pStyle w:val="bullettedlist"/>
      </w:pPr>
      <w:r>
        <w:t>t</w:t>
      </w:r>
      <w:r w:rsidR="00BA4BB2" w:rsidRPr="00280B29">
        <w:t xml:space="preserve">he student can </w:t>
      </w:r>
      <w:r w:rsidR="00293E0A" w:rsidRPr="00280B29">
        <w:t>privately</w:t>
      </w:r>
      <w:r w:rsidR="00BA4BB2" w:rsidRPr="00280B29">
        <w:t xml:space="preserve"> message </w:t>
      </w:r>
      <w:r w:rsidR="00AB0974">
        <w:t>t</w:t>
      </w:r>
      <w:r w:rsidR="00BA4BB2" w:rsidRPr="00280B29">
        <w:t xml:space="preserve">rainers </w:t>
      </w:r>
      <w:r w:rsidR="00AB0974">
        <w:t>and</w:t>
      </w:r>
      <w:r w:rsidR="00BA4BB2" w:rsidRPr="00280B29">
        <w:t xml:space="preserve"> </w:t>
      </w:r>
      <w:r w:rsidR="00AB0974">
        <w:t>a</w:t>
      </w:r>
      <w:r w:rsidR="00BA4BB2" w:rsidRPr="00280B29">
        <w:t>ssessors for online question and answer activities</w:t>
      </w:r>
      <w:r w:rsidR="003D443E">
        <w:t>.</w:t>
      </w:r>
    </w:p>
    <w:p w14:paraId="70C285EB" w14:textId="4E86930D" w:rsidR="00230600" w:rsidRPr="00280B29" w:rsidRDefault="00BA4BB2" w:rsidP="00CB0440">
      <w:r w:rsidRPr="6CA78AAE">
        <w:t xml:space="preserve">The RTO staff </w:t>
      </w:r>
      <w:r w:rsidR="003D443E" w:rsidRPr="6CA78AAE">
        <w:t xml:space="preserve">member </w:t>
      </w:r>
      <w:r w:rsidRPr="6CA78AAE">
        <w:t>talk</w:t>
      </w:r>
      <w:r w:rsidR="003D443E" w:rsidRPr="6CA78AAE">
        <w:t>s</w:t>
      </w:r>
      <w:r w:rsidR="00AE0872" w:rsidRPr="6CA78AAE">
        <w:t xml:space="preserve"> </w:t>
      </w:r>
      <w:r w:rsidRPr="6CA78AAE">
        <w:t>to the student about sharing information about their disability. The student decide</w:t>
      </w:r>
      <w:r w:rsidR="00AE0872" w:rsidRPr="6CA78AAE">
        <w:t>s</w:t>
      </w:r>
      <w:r w:rsidRPr="6CA78AAE">
        <w:t xml:space="preserve"> they w</w:t>
      </w:r>
      <w:r w:rsidR="00AE0872" w:rsidRPr="6CA78AAE">
        <w:t xml:space="preserve">ill </w:t>
      </w:r>
      <w:r w:rsidRPr="6CA78AAE">
        <w:t xml:space="preserve">email each </w:t>
      </w:r>
      <w:r w:rsidR="003D443E" w:rsidRPr="6CA78AAE">
        <w:t>t</w:t>
      </w:r>
      <w:r w:rsidRPr="6CA78AAE">
        <w:t xml:space="preserve">rainer </w:t>
      </w:r>
      <w:r w:rsidR="00EE1BA5" w:rsidRPr="6CA78AAE">
        <w:t xml:space="preserve">and </w:t>
      </w:r>
      <w:r w:rsidR="003D443E" w:rsidRPr="6CA78AAE">
        <w:t>a</w:t>
      </w:r>
      <w:r w:rsidRPr="6CA78AAE">
        <w:t xml:space="preserve">ssessor to make a time to meet with them. The RTO staff </w:t>
      </w:r>
      <w:r w:rsidR="003D443E" w:rsidRPr="6CA78AAE">
        <w:t xml:space="preserve">member </w:t>
      </w:r>
      <w:r w:rsidRPr="6CA78AAE">
        <w:t>provide</w:t>
      </w:r>
      <w:r w:rsidR="003D443E" w:rsidRPr="6CA78AAE">
        <w:t>s</w:t>
      </w:r>
      <w:r w:rsidRPr="6CA78AAE">
        <w:t xml:space="preserve"> the student with the names and emails of each of their </w:t>
      </w:r>
      <w:r w:rsidR="003D443E" w:rsidRPr="6CA78AAE">
        <w:t>t</w:t>
      </w:r>
      <w:r w:rsidRPr="6CA78AAE">
        <w:t xml:space="preserve">rainers </w:t>
      </w:r>
      <w:r w:rsidR="00280B29" w:rsidRPr="6CA78AAE">
        <w:t>and</w:t>
      </w:r>
      <w:r w:rsidRPr="6CA78AAE">
        <w:t xml:space="preserve"> </w:t>
      </w:r>
      <w:r w:rsidR="003D443E" w:rsidRPr="6CA78AAE">
        <w:t>a</w:t>
      </w:r>
      <w:r w:rsidR="00280B29" w:rsidRPr="6CA78AAE">
        <w:t>ssessors</w:t>
      </w:r>
      <w:r w:rsidR="003D443E" w:rsidRPr="6CA78AAE">
        <w:t xml:space="preserve">, </w:t>
      </w:r>
      <w:r w:rsidRPr="6CA78AAE">
        <w:t>identif</w:t>
      </w:r>
      <w:r w:rsidR="00AE0872" w:rsidRPr="6CA78AAE">
        <w:t>y</w:t>
      </w:r>
      <w:r w:rsidR="003D443E" w:rsidRPr="6CA78AAE">
        <w:t>ing</w:t>
      </w:r>
      <w:r w:rsidRPr="6CA78AAE">
        <w:t xml:space="preserve"> who would be delivering and assessing each unit.</w:t>
      </w:r>
    </w:p>
    <w:p w14:paraId="719885E0" w14:textId="7CB95A57" w:rsidR="00230600" w:rsidRPr="00280B29" w:rsidRDefault="00BA4BB2" w:rsidP="00CB0440">
      <w:r w:rsidRPr="00280B29">
        <w:t xml:space="preserve">The RTO staff </w:t>
      </w:r>
      <w:r w:rsidR="00016CCB">
        <w:t xml:space="preserve">member </w:t>
      </w:r>
      <w:r w:rsidRPr="00280B29">
        <w:t>support</w:t>
      </w:r>
      <w:r w:rsidR="00016CCB">
        <w:t>s</w:t>
      </w:r>
      <w:r w:rsidRPr="00280B29">
        <w:t xml:space="preserve"> the student to develop the email. It </w:t>
      </w:r>
      <w:r w:rsidR="00EE1BA5" w:rsidRPr="00280B29">
        <w:t>outline</w:t>
      </w:r>
      <w:r w:rsidR="00AE0872">
        <w:t>s</w:t>
      </w:r>
      <w:r w:rsidR="00EE1BA5" w:rsidRPr="00280B29">
        <w:t xml:space="preserve"> </w:t>
      </w:r>
      <w:r w:rsidRPr="00280B29">
        <w:t xml:space="preserve">their mental health </w:t>
      </w:r>
      <w:r w:rsidR="00280B29" w:rsidRPr="00280B29">
        <w:t>condition</w:t>
      </w:r>
      <w:r w:rsidR="00280B29">
        <w:t xml:space="preserve">, </w:t>
      </w:r>
      <w:r w:rsidRPr="00280B29">
        <w:t>the periodic nature of the condition and how it impacts their learning. They</w:t>
      </w:r>
      <w:r w:rsidR="00510BDC">
        <w:t xml:space="preserve"> explain </w:t>
      </w:r>
      <w:r w:rsidRPr="00280B29">
        <w:t xml:space="preserve">that when commencing new </w:t>
      </w:r>
      <w:r w:rsidR="00293E0A" w:rsidRPr="00280B29">
        <w:t>classes,</w:t>
      </w:r>
      <w:r w:rsidRPr="00280B29">
        <w:t xml:space="preserve"> the anxiety is often overwhelming. Based on this</w:t>
      </w:r>
      <w:r w:rsidR="00510BDC">
        <w:t>,</w:t>
      </w:r>
      <w:r w:rsidRPr="00280B29">
        <w:t xml:space="preserve"> </w:t>
      </w:r>
      <w:r w:rsidR="00BB1049">
        <w:t xml:space="preserve">the student feels </w:t>
      </w:r>
      <w:r w:rsidRPr="00280B29">
        <w:t xml:space="preserve">it would be helpful to meet each </w:t>
      </w:r>
      <w:r w:rsidR="00510BDC">
        <w:t>t</w:t>
      </w:r>
      <w:r w:rsidRPr="00280B29">
        <w:t xml:space="preserve">rainer </w:t>
      </w:r>
      <w:r w:rsidR="00A44D9F" w:rsidRPr="00280B29">
        <w:t>and</w:t>
      </w:r>
      <w:r w:rsidRPr="00280B29">
        <w:t xml:space="preserve"> </w:t>
      </w:r>
      <w:r w:rsidR="00510BDC">
        <w:t>a</w:t>
      </w:r>
      <w:r w:rsidRPr="00280B29">
        <w:t>ssessor before class. This meeting is also a good opportunity to discuss the</w:t>
      </w:r>
      <w:r w:rsidR="00BB1049">
        <w:t xml:space="preserve"> student’s</w:t>
      </w:r>
      <w:r w:rsidRPr="00280B29">
        <w:t xml:space="preserve"> needs and supports.</w:t>
      </w:r>
    </w:p>
    <w:p w14:paraId="0354C5CF" w14:textId="4A46A4E1" w:rsidR="00230600" w:rsidRPr="00280B29" w:rsidRDefault="00BA4BB2" w:rsidP="00CB0440">
      <w:r w:rsidRPr="00280B29">
        <w:t>The RTO staff member document</w:t>
      </w:r>
      <w:r w:rsidR="00AE0872">
        <w:t>s</w:t>
      </w:r>
      <w:r w:rsidRPr="00280B29">
        <w:t xml:space="preserve"> the discussions and </w:t>
      </w:r>
      <w:r w:rsidR="00280B29" w:rsidRPr="00280B29">
        <w:t>agreements as</w:t>
      </w:r>
      <w:r w:rsidRPr="00280B29">
        <w:t xml:space="preserve"> well as any relevant information in the </w:t>
      </w:r>
      <w:r w:rsidR="00577DEB" w:rsidRPr="00280B29">
        <w:t>Student Support</w:t>
      </w:r>
      <w:r w:rsidR="00577DEB">
        <w:t>/Learning</w:t>
      </w:r>
      <w:r w:rsidR="00577DEB" w:rsidRPr="00280B29">
        <w:t xml:space="preserve"> Plan</w:t>
      </w:r>
      <w:r w:rsidRPr="00280B29">
        <w:t>. The student sign</w:t>
      </w:r>
      <w:r w:rsidR="006C40DF">
        <w:t>s</w:t>
      </w:r>
      <w:r w:rsidRPr="00280B29">
        <w:t xml:space="preserve"> the plan and </w:t>
      </w:r>
      <w:r w:rsidR="006C40DF">
        <w:t>i</w:t>
      </w:r>
      <w:r w:rsidR="000922FA" w:rsidRPr="00280B29">
        <w:t xml:space="preserve">s </w:t>
      </w:r>
      <w:r w:rsidRPr="00280B29">
        <w:t xml:space="preserve">given a copy to attach to the emails to their </w:t>
      </w:r>
      <w:r w:rsidR="006C40DF">
        <w:t>t</w:t>
      </w:r>
      <w:r w:rsidRPr="00280B29">
        <w:t xml:space="preserve">rainers </w:t>
      </w:r>
      <w:r w:rsidR="00A44D9F" w:rsidRPr="00280B29">
        <w:t>and</w:t>
      </w:r>
      <w:r w:rsidRPr="00280B29">
        <w:t xml:space="preserve"> </w:t>
      </w:r>
      <w:r w:rsidR="006C40DF">
        <w:t>a</w:t>
      </w:r>
      <w:r w:rsidRPr="00280B29">
        <w:t>ssessors.</w:t>
      </w:r>
    </w:p>
    <w:p w14:paraId="5B2A28A5" w14:textId="1CC4482F" w:rsidR="00841DF6" w:rsidRPr="00280B29" w:rsidRDefault="00BA4BB2" w:rsidP="00CB0440">
      <w:r w:rsidRPr="00280B29">
        <w:t xml:space="preserve">The RTO staff </w:t>
      </w:r>
      <w:r w:rsidR="006C40DF">
        <w:t xml:space="preserve">member </w:t>
      </w:r>
      <w:r w:rsidRPr="00280B29">
        <w:t>sp</w:t>
      </w:r>
      <w:r w:rsidR="00AE0872">
        <w:t>eaks</w:t>
      </w:r>
      <w:r w:rsidRPr="00280B29">
        <w:t xml:space="preserve"> with all </w:t>
      </w:r>
      <w:r w:rsidR="006C40DF">
        <w:t>t</w:t>
      </w:r>
      <w:r w:rsidRPr="00280B29">
        <w:t xml:space="preserve">rainers </w:t>
      </w:r>
      <w:r w:rsidR="00A44D9F" w:rsidRPr="00280B29">
        <w:t xml:space="preserve">and </w:t>
      </w:r>
      <w:r w:rsidR="006C40DF">
        <w:t>a</w:t>
      </w:r>
      <w:r w:rsidRPr="00280B29">
        <w:t>ssessors who w</w:t>
      </w:r>
      <w:r w:rsidR="00AE0872">
        <w:t>ill</w:t>
      </w:r>
      <w:r w:rsidRPr="00280B29">
        <w:t xml:space="preserve"> take</w:t>
      </w:r>
      <w:r w:rsidR="00293E0A" w:rsidRPr="00280B29">
        <w:t xml:space="preserve"> </w:t>
      </w:r>
      <w:r w:rsidRPr="00280B29">
        <w:t xml:space="preserve">classes for this student. They inform them the </w:t>
      </w:r>
      <w:r w:rsidR="00293E0A" w:rsidRPr="00280B29">
        <w:t>student</w:t>
      </w:r>
      <w:r w:rsidRPr="00280B29">
        <w:t xml:space="preserve"> w</w:t>
      </w:r>
      <w:r w:rsidR="00577DEB">
        <w:t>ill</w:t>
      </w:r>
      <w:r w:rsidRPr="00280B29">
        <w:t xml:space="preserve"> make contact via email to make a time to meet. The email will </w:t>
      </w:r>
      <w:r w:rsidR="00293E0A" w:rsidRPr="00280B29">
        <w:t>include</w:t>
      </w:r>
      <w:r w:rsidRPr="00280B29">
        <w:t xml:space="preserve"> their Student Support</w:t>
      </w:r>
      <w:r w:rsidR="00B85E15">
        <w:t>/Learning</w:t>
      </w:r>
      <w:r w:rsidRPr="00280B29">
        <w:t xml:space="preserve"> Plan. </w:t>
      </w:r>
    </w:p>
    <w:p w14:paraId="66354B2C" w14:textId="13F402AB" w:rsidR="00230600" w:rsidRPr="00280B29" w:rsidRDefault="00BA4BB2" w:rsidP="00CB0440">
      <w:r w:rsidRPr="00280B29">
        <w:t>In preparation for this meeting</w:t>
      </w:r>
      <w:r w:rsidR="00577DEB">
        <w:t>,</w:t>
      </w:r>
      <w:r w:rsidRPr="00280B29">
        <w:t xml:space="preserve"> </w:t>
      </w:r>
      <w:r w:rsidR="00577DEB">
        <w:t>t</w:t>
      </w:r>
      <w:r w:rsidRPr="00280B29">
        <w:t xml:space="preserve">rainers </w:t>
      </w:r>
      <w:r w:rsidR="00A44D9F" w:rsidRPr="00280B29">
        <w:t xml:space="preserve">and </w:t>
      </w:r>
      <w:r w:rsidR="00577DEB">
        <w:t>a</w:t>
      </w:r>
      <w:r w:rsidR="00293E0A" w:rsidRPr="00280B29">
        <w:t>ssessors</w:t>
      </w:r>
      <w:r w:rsidRPr="00280B29">
        <w:t xml:space="preserve"> should </w:t>
      </w:r>
      <w:r w:rsidR="00293E0A" w:rsidRPr="00280B29">
        <w:t>consider</w:t>
      </w:r>
      <w:r w:rsidRPr="00280B29">
        <w:t>:</w:t>
      </w:r>
    </w:p>
    <w:p w14:paraId="2591C0F0" w14:textId="78D013F7" w:rsidR="00230600" w:rsidRPr="00280B29" w:rsidRDefault="00577DEB" w:rsidP="0056337B">
      <w:pPr>
        <w:pStyle w:val="bullettedlist"/>
      </w:pPr>
      <w:r>
        <w:t>k</w:t>
      </w:r>
      <w:r w:rsidR="00BA4BB2" w:rsidRPr="00280B29">
        <w:t xml:space="preserve">ey aspects of </w:t>
      </w:r>
      <w:r w:rsidR="00AB36BD">
        <w:t>training</w:t>
      </w:r>
      <w:r w:rsidR="00BA4BB2" w:rsidRPr="00280B29">
        <w:t xml:space="preserve"> and assessment</w:t>
      </w:r>
    </w:p>
    <w:p w14:paraId="63A37B85" w14:textId="3F578896" w:rsidR="00230600" w:rsidRPr="00280B29" w:rsidRDefault="00293E0A" w:rsidP="0056337B">
      <w:pPr>
        <w:pStyle w:val="bullettedlist"/>
      </w:pPr>
      <w:r w:rsidRPr="00280B29">
        <w:t>inherent</w:t>
      </w:r>
      <w:r w:rsidR="00BA4BB2" w:rsidRPr="00280B29">
        <w:t xml:space="preserve"> or core requirements</w:t>
      </w:r>
    </w:p>
    <w:p w14:paraId="11C69056" w14:textId="72916299" w:rsidR="00230600" w:rsidRPr="00280B29" w:rsidRDefault="00BA4BB2" w:rsidP="0056337B">
      <w:pPr>
        <w:pStyle w:val="bullettedlist"/>
      </w:pPr>
      <w:r>
        <w:t xml:space="preserve">potential pressure points for the student </w:t>
      </w:r>
      <w:r w:rsidR="00577DEB">
        <w:t>(</w:t>
      </w:r>
      <w:r w:rsidR="0F3DDAC7">
        <w:t>e.g.,</w:t>
      </w:r>
      <w:r w:rsidR="00293E0A">
        <w:t xml:space="preserve"> </w:t>
      </w:r>
      <w:r>
        <w:t>periods in which many assessments may be due</w:t>
      </w:r>
      <w:r w:rsidR="00577DEB">
        <w:t>)</w:t>
      </w:r>
    </w:p>
    <w:p w14:paraId="3B52B066" w14:textId="47641A7D" w:rsidR="00A1374D" w:rsidRPr="00A1374D" w:rsidRDefault="00577DEB" w:rsidP="00A1374D">
      <w:pPr>
        <w:pStyle w:val="bullettedlist"/>
      </w:pPr>
      <w:r>
        <w:t>p</w:t>
      </w:r>
      <w:r w:rsidR="00BA4BB2">
        <w:t xml:space="preserve">otential solutions and alternatives for </w:t>
      </w:r>
      <w:r w:rsidR="00293E0A">
        <w:t>managing</w:t>
      </w:r>
      <w:r w:rsidR="00BA4BB2">
        <w:t xml:space="preserve"> these</w:t>
      </w:r>
      <w:r w:rsidR="00293E0A">
        <w:t xml:space="preserve"> </w:t>
      </w:r>
      <w:r w:rsidR="731CBFDF">
        <w:t>requirements.</w:t>
      </w:r>
      <w:r w:rsidR="00A1374D">
        <w:br w:type="page"/>
      </w:r>
    </w:p>
    <w:p w14:paraId="482364DF" w14:textId="1C63CA40" w:rsidR="00405674" w:rsidRPr="00405674" w:rsidRDefault="00405674" w:rsidP="00193206">
      <w:pPr>
        <w:pStyle w:val="Heading2"/>
      </w:pPr>
      <w:r w:rsidRPr="00405674">
        <w:lastRenderedPageBreak/>
        <w:t>Action and Evidence</w:t>
      </w:r>
    </w:p>
    <w:p w14:paraId="3BE39E8B" w14:textId="130162D4" w:rsidR="00230600" w:rsidRDefault="00BA4BB2" w:rsidP="00CB0440">
      <w:r w:rsidRPr="00584D6D">
        <w:t xml:space="preserve">Trainers </w:t>
      </w:r>
      <w:r w:rsidR="00A44D9F" w:rsidRPr="00584D6D">
        <w:t xml:space="preserve">and </w:t>
      </w:r>
      <w:r w:rsidR="00535489" w:rsidRPr="00584D6D">
        <w:t>a</w:t>
      </w:r>
      <w:r w:rsidRPr="00584D6D">
        <w:t xml:space="preserve">ssessors will also need to document any </w:t>
      </w:r>
      <w:r w:rsidR="00293E0A" w:rsidRPr="00584D6D">
        <w:t>discussions</w:t>
      </w:r>
      <w:r w:rsidRPr="00584D6D">
        <w:t xml:space="preserve"> and agreements. These will be unit</w:t>
      </w:r>
      <w:r w:rsidR="00535489" w:rsidRPr="00584D6D">
        <w:t>-</w:t>
      </w:r>
      <w:r w:rsidRPr="00584D6D">
        <w:t xml:space="preserve">specific supports or </w:t>
      </w:r>
      <w:r w:rsidR="00293E0A" w:rsidRPr="00584D6D">
        <w:t>reasonable</w:t>
      </w:r>
      <w:r w:rsidRPr="00584D6D">
        <w:t xml:space="preserve"> adjustments.</w:t>
      </w:r>
    </w:p>
    <w:p w14:paraId="2BBCACD8" w14:textId="77777777" w:rsidR="00DA02A4" w:rsidRDefault="0016180F" w:rsidP="0016180F">
      <w:r w:rsidRPr="00AB36BD">
        <w:t>The RTO has taken reasonable steps to ensure the student has access to support services</w:t>
      </w:r>
      <w:r>
        <w:t xml:space="preserve"> a</w:t>
      </w:r>
      <w:r w:rsidRPr="00AB36BD">
        <w:t>nd that this access is on the same basis as a student without a disability. This includes available internal and external services and supports. RTOs should document how they inform students about the services and supports available.</w:t>
      </w:r>
    </w:p>
    <w:p w14:paraId="067A65C3" w14:textId="003F949E" w:rsidR="0016180F" w:rsidRDefault="0016180F" w:rsidP="0016180F">
      <w:pPr>
        <w:rPr>
          <w:b/>
          <w:bCs/>
        </w:rPr>
      </w:pPr>
      <w:r w:rsidRPr="00AB36BD">
        <w:t>In this scenario, the RTO provides information about the training and assessment strategies and practices, as well as the supports and services available. This provides context to discuss the student's needs and requests for support and empower</w:t>
      </w:r>
      <w:r>
        <w:t>s</w:t>
      </w:r>
      <w:r w:rsidRPr="00AB36BD">
        <w:t xml:space="preserve"> students to share information about their needs. In this way, the RTO is supporting student independence as an adult learner.</w:t>
      </w:r>
    </w:p>
    <w:p w14:paraId="23F198AA" w14:textId="209E9F91" w:rsidR="0016180F" w:rsidRDefault="0016180F" w:rsidP="0016180F">
      <w:r w:rsidRPr="004144E2">
        <w:rPr>
          <w:b/>
          <w:bCs/>
        </w:rPr>
        <w:t>Please note:</w:t>
      </w:r>
      <w:r w:rsidRPr="000B4295">
        <w:t xml:space="preserve"> Every student’s particular circumstance will be unique, and the illustration of practice is indicative and offered as guidance only.</w:t>
      </w:r>
    </w:p>
    <w:p w14:paraId="01EF43A6" w14:textId="3E1AA931" w:rsidR="00055265" w:rsidRPr="00424D1A" w:rsidRDefault="00AA51C0" w:rsidP="00055265">
      <w:pPr>
        <w:rPr>
          <w:rStyle w:val="Hyperlink"/>
          <w:i w:val="0"/>
          <w:iCs/>
        </w:rPr>
      </w:pPr>
      <w:hyperlink r:id="rId10">
        <w:r w:rsidR="00BA2DA8" w:rsidRPr="00424D1A">
          <w:rPr>
            <w:rStyle w:val="Hyperlink"/>
            <w:iCs/>
          </w:rPr>
          <w:t>Australian Skills Quality Authority - Self-assurance (examples of actions and evidence)</w:t>
        </w:r>
      </w:hyperlink>
    </w:p>
    <w:p w14:paraId="26461383" w14:textId="16E9FE18" w:rsidR="00230600" w:rsidRPr="000E1D5A" w:rsidRDefault="00BA4BB2" w:rsidP="000E1D5A">
      <w:pPr>
        <w:pStyle w:val="Heading2"/>
      </w:pPr>
      <w:r w:rsidRPr="000E1D5A">
        <w:t>Links to the relevant legislation and standards to</w:t>
      </w:r>
      <w:r w:rsidR="000922FA" w:rsidRPr="000E1D5A">
        <w:t xml:space="preserve"> meet RTO obligations</w:t>
      </w:r>
    </w:p>
    <w:p w14:paraId="589A1E4F" w14:textId="3BA999B0" w:rsidR="00BF5BE3" w:rsidRPr="00A066EC" w:rsidRDefault="00AA51C0" w:rsidP="00095780">
      <w:pPr>
        <w:spacing w:before="240"/>
        <w:rPr>
          <w:rStyle w:val="Strong"/>
        </w:rPr>
      </w:pPr>
      <w:hyperlink r:id="rId11" w:history="1">
        <w:r w:rsidR="00BF5BE3" w:rsidRPr="00A066EC">
          <w:rPr>
            <w:rStyle w:val="Hyperlink"/>
            <w:rFonts w:cs="Arial"/>
            <w:iCs/>
          </w:rPr>
          <w:t>Disability Standards for Education 2005 (</w:t>
        </w:r>
        <w:proofErr w:type="spellStart"/>
        <w:r w:rsidR="00BF5BE3" w:rsidRPr="00A066EC">
          <w:rPr>
            <w:rStyle w:val="Hyperlink"/>
            <w:rFonts w:cs="Arial"/>
            <w:iCs/>
          </w:rPr>
          <w:t>Cth</w:t>
        </w:r>
        <w:proofErr w:type="spellEnd"/>
        <w:r w:rsidR="00BF5BE3" w:rsidRPr="00A066EC">
          <w:rPr>
            <w:rStyle w:val="Hyperlink"/>
            <w:rFonts w:cs="Arial"/>
            <w:iCs/>
          </w:rPr>
          <w:t>) (</w:t>
        </w:r>
        <w:proofErr w:type="spellStart"/>
        <w:r w:rsidR="00BF5BE3" w:rsidRPr="00A066EC">
          <w:rPr>
            <w:rStyle w:val="Hyperlink"/>
            <w:rFonts w:cs="Arial"/>
            <w:iCs/>
          </w:rPr>
          <w:t>DSE</w:t>
        </w:r>
        <w:proofErr w:type="spellEnd"/>
        <w:r w:rsidR="00BF5BE3" w:rsidRPr="00A066EC">
          <w:rPr>
            <w:rStyle w:val="Hyperlink"/>
            <w:rFonts w:cs="Arial"/>
            <w:iCs/>
          </w:rPr>
          <w:t>)</w:t>
        </w:r>
      </w:hyperlink>
    </w:p>
    <w:p w14:paraId="2B89981D" w14:textId="77777777" w:rsidR="00BF5BE3" w:rsidRPr="00280B29" w:rsidRDefault="00BF5BE3" w:rsidP="00D34194">
      <w:pPr>
        <w:rPr>
          <w:rFonts w:cs="Arial"/>
        </w:rPr>
      </w:pPr>
      <w:r w:rsidRPr="00280B29">
        <w:rPr>
          <w:rStyle w:val="Strong"/>
          <w:rFonts w:cs="Arial"/>
        </w:rPr>
        <w:t>Making reasonable adjustments</w:t>
      </w:r>
      <w:r w:rsidRPr="00280B29">
        <w:rPr>
          <w:rFonts w:cs="Arial"/>
        </w:rPr>
        <w:t xml:space="preserve"> </w:t>
      </w:r>
      <w:r w:rsidRPr="00790877">
        <w:rPr>
          <w:rFonts w:cs="Arial"/>
          <w:b/>
          <w:bCs/>
        </w:rPr>
        <w:t>–</w:t>
      </w:r>
      <w:r w:rsidRPr="00280B29">
        <w:rPr>
          <w:rFonts w:cs="Arial"/>
        </w:rPr>
        <w:t xml:space="preserve"> </w:t>
      </w:r>
      <w:r w:rsidRPr="00280B29">
        <w:rPr>
          <w:rStyle w:val="Strong"/>
          <w:rFonts w:cs="Arial"/>
        </w:rPr>
        <w:t>Part 3</w:t>
      </w:r>
      <w:r w:rsidRPr="00790877">
        <w:rPr>
          <w:rStyle w:val="Strong"/>
          <w:rFonts w:cs="Arial"/>
          <w:b w:val="0"/>
          <w:bCs w:val="0"/>
        </w:rPr>
        <w:t>:</w:t>
      </w:r>
      <w:r w:rsidRPr="00280B29">
        <w:rPr>
          <w:rFonts w:cs="Arial"/>
        </w:rPr>
        <w:t xml:space="preserve"> The Standards require </w:t>
      </w:r>
      <w:r>
        <w:rPr>
          <w:rFonts w:cs="Arial"/>
        </w:rPr>
        <w:t xml:space="preserve">education </w:t>
      </w:r>
      <w:r w:rsidRPr="00280B29">
        <w:rPr>
          <w:rFonts w:cs="Arial"/>
        </w:rPr>
        <w:t>providers to make reasonable adjustments where necessary. A reasonable adjustment is a measure or action taken by an education provider in relation to applying for enrolment, participat</w:t>
      </w:r>
      <w:r>
        <w:rPr>
          <w:rFonts w:cs="Arial"/>
        </w:rPr>
        <w:t>ing</w:t>
      </w:r>
      <w:r w:rsidRPr="00280B29">
        <w:rPr>
          <w:rFonts w:cs="Arial"/>
        </w:rPr>
        <w:t xml:space="preserve"> in the course or program, </w:t>
      </w:r>
      <w:r>
        <w:rPr>
          <w:rFonts w:cs="Arial"/>
        </w:rPr>
        <w:t>or accessing</w:t>
      </w:r>
      <w:r w:rsidRPr="00280B29">
        <w:rPr>
          <w:rFonts w:cs="Arial"/>
        </w:rPr>
        <w:t xml:space="preserve"> services and facilities</w:t>
      </w:r>
      <w:r>
        <w:rPr>
          <w:rFonts w:cs="Arial"/>
        </w:rPr>
        <w:t>.</w:t>
      </w:r>
      <w:r w:rsidRPr="00280B29">
        <w:rPr>
          <w:rFonts w:cs="Arial"/>
        </w:rPr>
        <w:t xml:space="preserve"> </w:t>
      </w:r>
      <w:r>
        <w:rPr>
          <w:rFonts w:cs="Arial"/>
        </w:rPr>
        <w:t>The education provider must</w:t>
      </w:r>
      <w:r w:rsidRPr="00280B29">
        <w:rPr>
          <w:rFonts w:cs="Arial"/>
        </w:rPr>
        <w:t xml:space="preserve"> ensure the student with disability can access, use and participate on the same basis as a student without disability.</w:t>
      </w:r>
      <w:r>
        <w:rPr>
          <w:rFonts w:cs="Arial"/>
        </w:rPr>
        <w:t xml:space="preserve"> </w:t>
      </w:r>
      <w:r w:rsidRPr="00280B29">
        <w:rPr>
          <w:rFonts w:cs="Arial"/>
        </w:rPr>
        <w:t>There is no requirement to make unreasonable adjustments.</w:t>
      </w:r>
    </w:p>
    <w:p w14:paraId="589D5B16" w14:textId="77777777" w:rsidR="00BF5BE3" w:rsidRPr="00280B29" w:rsidRDefault="00BF5BE3" w:rsidP="00D34194">
      <w:pPr>
        <w:rPr>
          <w:rFonts w:cs="Arial"/>
        </w:rPr>
      </w:pPr>
      <w:r w:rsidRPr="00280B29">
        <w:rPr>
          <w:rStyle w:val="Strong"/>
          <w:rFonts w:cs="Arial"/>
        </w:rPr>
        <w:t xml:space="preserve">Standards for Enrolment </w:t>
      </w:r>
      <w:r>
        <w:rPr>
          <w:rStyle w:val="Strong"/>
          <w:rFonts w:cs="Arial"/>
        </w:rPr>
        <w:t>–</w:t>
      </w:r>
      <w:r w:rsidRPr="00280B29">
        <w:rPr>
          <w:rStyle w:val="Strong"/>
          <w:rFonts w:cs="Arial"/>
        </w:rPr>
        <w:t xml:space="preserve"> Part 4</w:t>
      </w:r>
      <w:r w:rsidRPr="00790877">
        <w:rPr>
          <w:rStyle w:val="Strong"/>
          <w:rFonts w:cs="Arial"/>
          <w:b w:val="0"/>
          <w:bCs w:val="0"/>
        </w:rPr>
        <w:t>:</w:t>
      </w:r>
      <w:r w:rsidRPr="00280B29">
        <w:rPr>
          <w:rFonts w:cs="Arial"/>
        </w:rPr>
        <w:t xml:space="preserve"> The education provider must take reasonable steps to ensure that the prospective student is able to seek admission to, or apply for enrolment in, the institution on the same basis as a prospective student without disability, and without experiencing discrimination. Enrolment includes marketing, course information, communication and counselling, assessment of learner needs, disclosure, and fees information.</w:t>
      </w:r>
    </w:p>
    <w:p w14:paraId="042E02EB" w14:textId="3BF9E008" w:rsidR="00F1688E" w:rsidRPr="00F1688E" w:rsidRDefault="00BF5BE3" w:rsidP="00F1688E">
      <w:pPr>
        <w:rPr>
          <w:rFonts w:cs="Arial"/>
        </w:rPr>
      </w:pPr>
      <w:r w:rsidRPr="00280B29">
        <w:rPr>
          <w:rStyle w:val="Strong"/>
          <w:rFonts w:cs="Arial"/>
        </w:rPr>
        <w:t xml:space="preserve">Standards for Student Support Services </w:t>
      </w:r>
      <w:r>
        <w:rPr>
          <w:rStyle w:val="Strong"/>
          <w:rFonts w:cs="Arial"/>
        </w:rPr>
        <w:t>–</w:t>
      </w:r>
      <w:r w:rsidRPr="00280B29">
        <w:rPr>
          <w:rStyle w:val="Strong"/>
          <w:rFonts w:cs="Arial"/>
        </w:rPr>
        <w:t xml:space="preserve"> Part 7</w:t>
      </w:r>
      <w:r w:rsidRPr="00790877">
        <w:rPr>
          <w:rStyle w:val="Strong"/>
          <w:rFonts w:cs="Arial"/>
          <w:b w:val="0"/>
          <w:bCs w:val="0"/>
        </w:rPr>
        <w:t>:</w:t>
      </w:r>
      <w:r w:rsidRPr="00280B29">
        <w:rPr>
          <w:rFonts w:cs="Arial"/>
        </w:rPr>
        <w:t xml:space="preserve"> The education provider must take reasonable steps to ensure that the student is able to use support services used by the students of the institution in general on the same basis as a student without disability, and without experiencing discrimination. This includes having available internal and external services and supports, informing students of what is available, and </w:t>
      </w:r>
      <w:r>
        <w:rPr>
          <w:rFonts w:cs="Arial"/>
        </w:rPr>
        <w:t xml:space="preserve">providing </w:t>
      </w:r>
      <w:r w:rsidRPr="00280B29">
        <w:rPr>
          <w:rFonts w:cs="Arial"/>
        </w:rPr>
        <w:t>access to specialised services and supports as necessary.</w:t>
      </w:r>
      <w:r w:rsidR="00F1688E">
        <w:br w:type="page"/>
      </w:r>
    </w:p>
    <w:p w14:paraId="03673CF8" w14:textId="1FD98449" w:rsidR="00E922B8" w:rsidRPr="00A022AE" w:rsidRDefault="00AA51C0" w:rsidP="00E922B8">
      <w:pPr>
        <w:spacing w:before="240"/>
        <w:rPr>
          <w:rStyle w:val="Hyperlink"/>
          <w:rFonts w:cs="Arial"/>
          <w:i w:val="0"/>
          <w:iCs/>
        </w:rPr>
      </w:pPr>
      <w:hyperlink r:id="rId12" w:history="1">
        <w:r w:rsidR="00BA4BB2" w:rsidRPr="00A022AE">
          <w:rPr>
            <w:rStyle w:val="Hyperlink"/>
            <w:rFonts w:cs="Arial"/>
            <w:iCs/>
          </w:rPr>
          <w:t>Standards for Registered Training Organisations (RTOs) 2015</w:t>
        </w:r>
        <w:r w:rsidR="6F7FBF40" w:rsidRPr="00A022AE">
          <w:rPr>
            <w:rStyle w:val="Hyperlink"/>
            <w:rFonts w:cs="Arial"/>
            <w:iCs/>
          </w:rPr>
          <w:t xml:space="preserve"> (</w:t>
        </w:r>
        <w:proofErr w:type="spellStart"/>
        <w:r w:rsidR="6F7FBF40" w:rsidRPr="00A022AE">
          <w:rPr>
            <w:rStyle w:val="Hyperlink"/>
            <w:rFonts w:cs="Arial"/>
            <w:iCs/>
          </w:rPr>
          <w:t>Cth</w:t>
        </w:r>
        <w:proofErr w:type="spellEnd"/>
        <w:r w:rsidR="6F7FBF40" w:rsidRPr="00A022AE">
          <w:rPr>
            <w:rStyle w:val="Hyperlink"/>
            <w:rFonts w:cs="Arial"/>
            <w:iCs/>
          </w:rPr>
          <w:t>)</w:t>
        </w:r>
      </w:hyperlink>
    </w:p>
    <w:p w14:paraId="22AD82F0" w14:textId="2A9AB410" w:rsidR="00700902" w:rsidRDefault="00BA4BB2" w:rsidP="00095780">
      <w:r w:rsidRPr="6CA78AAE">
        <w:rPr>
          <w:rStyle w:val="Strong"/>
          <w:rFonts w:cs="Arial"/>
        </w:rPr>
        <w:t>Standard 1</w:t>
      </w:r>
      <w:r w:rsidRPr="6CA78AAE">
        <w:rPr>
          <w:rStyle w:val="Strong"/>
          <w:rFonts w:cs="Arial"/>
          <w:b w:val="0"/>
          <w:bCs w:val="0"/>
        </w:rPr>
        <w:t>:</w:t>
      </w:r>
      <w:r w:rsidRPr="6CA78AAE">
        <w:t xml:space="preserve"> The RTO’s training and assessment strategies and practices are responsive to industry and learner needs and meet the requirements of training packages and VET accredited courses. </w:t>
      </w:r>
      <w:r w:rsidR="00ED1EED" w:rsidRPr="6CA78AAE">
        <w:t>The RTO must s</w:t>
      </w:r>
      <w:r w:rsidRPr="6CA78AAE">
        <w:t xml:space="preserve">upport </w:t>
      </w:r>
      <w:r w:rsidR="00ED1EED" w:rsidRPr="6CA78AAE">
        <w:t>s</w:t>
      </w:r>
      <w:r w:rsidRPr="6CA78AAE">
        <w:t>tudents and respond to individual learner needs.</w:t>
      </w:r>
    </w:p>
    <w:p w14:paraId="56488186" w14:textId="7C457FA1" w:rsidR="00AB36BD" w:rsidRDefault="00AB36BD" w:rsidP="00D34194">
      <w:pPr>
        <w:rPr>
          <w:rFonts w:eastAsia="Times New Roman"/>
          <w:color w:val="000000"/>
        </w:rPr>
      </w:pPr>
      <w:r w:rsidRPr="47B60E33">
        <w:rPr>
          <w:rFonts w:eastAsia="Times New Roman"/>
          <w:b/>
          <w:color w:val="000000" w:themeColor="text1"/>
        </w:rPr>
        <w:t>Standard 5</w:t>
      </w:r>
      <w:r w:rsidRPr="47B60E33">
        <w:rPr>
          <w:rFonts w:eastAsia="Times New Roman"/>
          <w:color w:val="000000" w:themeColor="text1"/>
        </w:rPr>
        <w:t>: Each learner is properly informed and protected. The RTO must</w:t>
      </w:r>
      <w:r w:rsidR="005677B8" w:rsidRPr="47B60E33">
        <w:rPr>
          <w:rFonts w:eastAsia="Times New Roman"/>
          <w:color w:val="000000" w:themeColor="text1"/>
        </w:rPr>
        <w:t xml:space="preserve"> </w:t>
      </w:r>
      <w:r w:rsidRPr="47B60E33">
        <w:rPr>
          <w:rFonts w:eastAsia="Times New Roman"/>
          <w:color w:val="000000" w:themeColor="text1"/>
        </w:rPr>
        <w:t>ensure learners are adequately informed about the services they are to receive, their rights and obligations, and the RTO</w:t>
      </w:r>
      <w:r w:rsidR="00364E72" w:rsidRPr="47B60E33">
        <w:rPr>
          <w:rFonts w:eastAsia="Times New Roman"/>
          <w:color w:val="000000" w:themeColor="text1"/>
        </w:rPr>
        <w:t>’</w:t>
      </w:r>
      <w:r w:rsidRPr="47B60E33">
        <w:rPr>
          <w:rFonts w:eastAsia="Times New Roman"/>
          <w:color w:val="000000" w:themeColor="text1"/>
        </w:rPr>
        <w:t>s responsibilities under the RTO Standards.</w:t>
      </w:r>
    </w:p>
    <w:p w14:paraId="32B2B33E" w14:textId="12147F52" w:rsidR="00A32E92" w:rsidRPr="004E23C5" w:rsidRDefault="00A32E92" w:rsidP="004E23C5">
      <w:pPr>
        <w:rPr>
          <w:rFonts w:ascii="Calibri" w:hAnsi="Calibri"/>
          <w:sz w:val="22"/>
          <w:szCs w:val="22"/>
          <w:lang w:eastAsia="en-US"/>
        </w:rPr>
      </w:pPr>
      <w:r w:rsidRPr="0F122018">
        <w:rPr>
          <w:b/>
          <w:bCs/>
          <w:lang w:eastAsia="en-US"/>
        </w:rPr>
        <w:t xml:space="preserve">Please </w:t>
      </w:r>
      <w:proofErr w:type="gramStart"/>
      <w:r w:rsidR="004E23C5" w:rsidRPr="0F122018">
        <w:rPr>
          <w:b/>
          <w:bCs/>
          <w:lang w:eastAsia="en-US"/>
        </w:rPr>
        <w:t>note:</w:t>
      </w:r>
      <w:proofErr w:type="gramEnd"/>
      <w:r w:rsidR="004E23C5" w:rsidRPr="0F122018">
        <w:rPr>
          <w:lang w:eastAsia="en-US"/>
        </w:rPr>
        <w:t xml:space="preserve"> </w:t>
      </w:r>
      <w:r w:rsidRPr="0F122018">
        <w:rPr>
          <w:lang w:eastAsia="en-US"/>
        </w:rPr>
        <w:t xml:space="preserve">RTOs registered by the </w:t>
      </w:r>
      <w:r w:rsidRPr="0F122018">
        <w:rPr>
          <w:i/>
          <w:iCs/>
          <w:lang w:eastAsia="en-US"/>
        </w:rPr>
        <w:t>Victorian Registration and Qualifications Authority</w:t>
      </w:r>
      <w:r w:rsidRPr="0F122018">
        <w:rPr>
          <w:lang w:eastAsia="en-US"/>
        </w:rPr>
        <w:t xml:space="preserve"> or the </w:t>
      </w:r>
      <w:r w:rsidRPr="0F122018">
        <w:rPr>
          <w:i/>
          <w:iCs/>
          <w:lang w:eastAsia="en-US"/>
        </w:rPr>
        <w:t>Training Accreditation Council Western Australia</w:t>
      </w:r>
      <w:r w:rsidRPr="0F122018">
        <w:rPr>
          <w:lang w:eastAsia="en-US"/>
        </w:rPr>
        <w:t xml:space="preserve"> may refer to the following websites for requirements specific to you.</w:t>
      </w:r>
    </w:p>
    <w:p w14:paraId="54DB7B1C" w14:textId="77777777" w:rsidR="00EB1C56" w:rsidRPr="009A19D4" w:rsidRDefault="00AA51C0" w:rsidP="00EB1C56">
      <w:pPr>
        <w:rPr>
          <w:i/>
          <w:iCs/>
          <w:lang w:eastAsia="en-US"/>
        </w:rPr>
      </w:pPr>
      <w:hyperlink r:id="rId13" w:history="1">
        <w:r w:rsidR="00EB1C56" w:rsidRPr="009A19D4">
          <w:rPr>
            <w:rStyle w:val="Hyperlink"/>
            <w:iCs/>
            <w:lang w:eastAsia="en-US"/>
          </w:rPr>
          <w:t>Victorian Registration and Qualifications Authority</w:t>
        </w:r>
      </w:hyperlink>
    </w:p>
    <w:p w14:paraId="030EC01C" w14:textId="7800CF4C" w:rsidR="00EB1C56" w:rsidRPr="009A19D4" w:rsidRDefault="00AA51C0" w:rsidP="0F122018">
      <w:pPr>
        <w:rPr>
          <w:i/>
          <w:iCs/>
          <w:lang w:eastAsia="en-US"/>
        </w:rPr>
      </w:pPr>
      <w:hyperlink r:id="rId14">
        <w:r w:rsidR="00EB1C56" w:rsidRPr="0F122018">
          <w:rPr>
            <w:rStyle w:val="Hyperlink"/>
            <w:lang w:eastAsia="en-US"/>
          </w:rPr>
          <w:t>Training Accreditation Council Western Australia</w:t>
        </w:r>
      </w:hyperlink>
    </w:p>
    <w:p w14:paraId="5BED1C2E" w14:textId="77777777" w:rsidR="00BF4BCC" w:rsidRPr="00A7530C" w:rsidRDefault="00BF4BCC" w:rsidP="00F912CD">
      <w:pPr>
        <w:pStyle w:val="Heading3"/>
      </w:pPr>
      <w:r w:rsidRPr="00F912CD">
        <w:t>Disclaimer</w:t>
      </w:r>
    </w:p>
    <w:p w14:paraId="68630B82" w14:textId="77777777" w:rsidR="00873D05" w:rsidRPr="00873D05" w:rsidRDefault="00873D05" w:rsidP="00873D05">
      <w:pPr>
        <w:rPr>
          <w:rFonts w:eastAsia="DengXian"/>
        </w:rPr>
      </w:pPr>
      <w:r w:rsidRPr="00873D05">
        <w:rPr>
          <w:rFonts w:eastAsia="DengXian"/>
        </w:rPr>
        <w:t xml:space="preserve">The 'supporting students with disability resources' provide guidance on legislation and policy for Registered Training Organisations (RTOs) regarding vocational education and training for students with disability, but they should not be considered legal advice or impose additional legal obligations. RTOs should seek tailored legal advice to understand their specific obligations. More information on this disclaimer can be found at </w:t>
      </w:r>
      <w:hyperlink r:id="rId15" w:history="1">
        <w:r w:rsidRPr="00873D05">
          <w:rPr>
            <w:rFonts w:eastAsia="DengXian"/>
            <w:i/>
            <w:color w:val="0563C1"/>
            <w:u w:val="single"/>
          </w:rPr>
          <w:t>adcet.edu.au/vet/disclaimer</w:t>
        </w:r>
      </w:hyperlink>
      <w:r w:rsidRPr="00873D05">
        <w:rPr>
          <w:rFonts w:eastAsia="DengXian"/>
        </w:rPr>
        <w:t xml:space="preserve"> or by contacting </w:t>
      </w:r>
      <w:r w:rsidRPr="00873D05">
        <w:rPr>
          <w:rFonts w:eastAsia="DengXian"/>
          <w:i/>
          <w:color w:val="0563C1"/>
          <w:u w:val="single"/>
        </w:rPr>
        <w:t xml:space="preserve">the </w:t>
      </w:r>
      <w:hyperlink r:id="rId16" w:history="1">
        <w:r w:rsidRPr="00873D05">
          <w:rPr>
            <w:rFonts w:eastAsia="DengXian"/>
            <w:i/>
            <w:color w:val="0563C1"/>
            <w:u w:val="single"/>
          </w:rPr>
          <w:t>Department of Employment and Workplace Relations</w:t>
        </w:r>
      </w:hyperlink>
      <w:r w:rsidRPr="00873D05">
        <w:rPr>
          <w:rFonts w:eastAsia="DengXian"/>
        </w:rPr>
        <w:t>.</w:t>
      </w:r>
    </w:p>
    <w:p w14:paraId="723D21C0" w14:textId="3ABD624D" w:rsidR="00BF4BCC" w:rsidRPr="000E74F1" w:rsidRDefault="00873D05" w:rsidP="00873D05">
      <w:r w:rsidRPr="00873D05">
        <w:rPr>
          <w:rFonts w:eastAsia="DengXian"/>
        </w:rPr>
        <w:t xml:space="preserve">This resource is funded by the Australian Government Department of Employment and Workplace Relations through the </w:t>
      </w:r>
      <w:hyperlink r:id="rId17" w:history="1">
        <w:r w:rsidRPr="00873D05">
          <w:rPr>
            <w:rStyle w:val="Hyperlink"/>
          </w:rPr>
          <w:t>Supporting Students with Disability in VET project and is hosted by ADCET</w:t>
        </w:r>
      </w:hyperlink>
      <w:r w:rsidRPr="00873D05">
        <w:rPr>
          <w:rFonts w:eastAsia="DengXian"/>
        </w:rPr>
        <w:t>.</w:t>
      </w:r>
    </w:p>
    <w:sectPr w:rsidR="00BF4BCC" w:rsidRPr="000E74F1">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2BB4D" w14:textId="77777777" w:rsidR="00124246" w:rsidRDefault="00124246" w:rsidP="00293E0A">
      <w:r>
        <w:separator/>
      </w:r>
    </w:p>
  </w:endnote>
  <w:endnote w:type="continuationSeparator" w:id="0">
    <w:p w14:paraId="50E72570" w14:textId="77777777" w:rsidR="00124246" w:rsidRDefault="00124246" w:rsidP="00293E0A">
      <w:r>
        <w:continuationSeparator/>
      </w:r>
    </w:p>
  </w:endnote>
  <w:endnote w:type="continuationNotice" w:id="1">
    <w:p w14:paraId="2586A822" w14:textId="77777777" w:rsidR="00124246" w:rsidRDefault="0012424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sz w:val="20"/>
        <w:szCs w:val="20"/>
      </w:rPr>
      <w:id w:val="-182674775"/>
      <w:docPartObj>
        <w:docPartGallery w:val="Page Numbers (Bottom of Page)"/>
        <w:docPartUnique/>
      </w:docPartObj>
    </w:sdtPr>
    <w:sdtEndPr/>
    <w:sdtContent>
      <w:sdt>
        <w:sdtPr>
          <w:rPr>
            <w:rFonts w:cs="Arial"/>
            <w:sz w:val="20"/>
            <w:szCs w:val="20"/>
          </w:rPr>
          <w:id w:val="-1769616900"/>
          <w:docPartObj>
            <w:docPartGallery w:val="Page Numbers (Top of Page)"/>
            <w:docPartUnique/>
          </w:docPartObj>
        </w:sdtPr>
        <w:sdtEndPr/>
        <w:sdtContent>
          <w:p w14:paraId="23F0CD39" w14:textId="0765DA46" w:rsidR="00546EEA" w:rsidRPr="009D65CB" w:rsidRDefault="00FC3353" w:rsidP="009D65CB">
            <w:pPr>
              <w:pStyle w:val="Footer"/>
              <w:pBdr>
                <w:top w:val="single" w:sz="4" w:space="1" w:color="auto"/>
              </w:pBdr>
              <w:spacing w:before="0" w:after="0"/>
              <w:jc w:val="right"/>
              <w:rPr>
                <w:rFonts w:cs="Arial"/>
                <w:sz w:val="20"/>
                <w:szCs w:val="20"/>
              </w:rPr>
            </w:pPr>
            <w:r w:rsidRPr="009D65CB">
              <w:rPr>
                <w:rFonts w:cs="Arial"/>
                <w:sz w:val="20"/>
                <w:szCs w:val="20"/>
              </w:rPr>
              <w:t>Practice Illustration -</w:t>
            </w:r>
            <w:r w:rsidR="000644EC">
              <w:rPr>
                <w:rFonts w:cs="Arial"/>
                <w:sz w:val="20"/>
                <w:szCs w:val="20"/>
              </w:rPr>
              <w:t xml:space="preserve"> </w:t>
            </w:r>
            <w:r w:rsidR="00AF4E7E" w:rsidRPr="00AF4E7E">
              <w:rPr>
                <w:rFonts w:cs="Arial"/>
                <w:sz w:val="20"/>
                <w:szCs w:val="20"/>
              </w:rPr>
              <w:t xml:space="preserve">Providing Support Services </w:t>
            </w:r>
            <w:r w:rsidRPr="009D65CB">
              <w:rPr>
                <w:rFonts w:cs="Arial"/>
                <w:sz w:val="20"/>
                <w:szCs w:val="20"/>
              </w:rPr>
              <w:t>-</w:t>
            </w:r>
            <w:r w:rsidR="000644EC">
              <w:rPr>
                <w:rFonts w:cs="Arial"/>
                <w:sz w:val="20"/>
                <w:szCs w:val="20"/>
              </w:rPr>
              <w:t xml:space="preserve"> </w:t>
            </w:r>
            <w:r w:rsidRPr="009D65CB">
              <w:rPr>
                <w:rFonts w:cs="Arial"/>
                <w:sz w:val="20"/>
                <w:szCs w:val="20"/>
              </w:rPr>
              <w:t>With Evidence</w:t>
            </w:r>
            <w:r w:rsidR="003E2326">
              <w:rPr>
                <w:rFonts w:cs="Arial"/>
                <w:sz w:val="20"/>
                <w:szCs w:val="20"/>
              </w:rPr>
              <w:t xml:space="preserve"> of Disability</w:t>
            </w:r>
            <w:r w:rsidRPr="009D65CB">
              <w:rPr>
                <w:rFonts w:cs="Arial"/>
                <w:sz w:val="20"/>
                <w:szCs w:val="20"/>
              </w:rPr>
              <w:tab/>
            </w:r>
            <w:r w:rsidR="00546EEA" w:rsidRPr="003F6863">
              <w:rPr>
                <w:rFonts w:cs="Arial"/>
                <w:sz w:val="20"/>
                <w:szCs w:val="20"/>
              </w:rPr>
              <w:fldChar w:fldCharType="begin"/>
            </w:r>
            <w:r w:rsidR="00546EEA" w:rsidRPr="003F6863">
              <w:rPr>
                <w:rFonts w:asciiTheme="minorHAnsi" w:hAnsiTheme="minorHAnsi" w:cstheme="minorHAnsi"/>
              </w:rPr>
              <w:instrText xml:space="preserve"> PAGE </w:instrText>
            </w:r>
            <w:r w:rsidR="00546EEA" w:rsidRPr="003F6863">
              <w:rPr>
                <w:rFonts w:cs="Arial"/>
                <w:sz w:val="20"/>
                <w:szCs w:val="20"/>
              </w:rPr>
              <w:fldChar w:fldCharType="separate"/>
            </w:r>
            <w:r w:rsidR="00546EEA" w:rsidRPr="003F6863">
              <w:rPr>
                <w:rFonts w:cs="Arial"/>
                <w:noProof/>
                <w:sz w:val="20"/>
                <w:szCs w:val="20"/>
              </w:rPr>
              <w:t>2</w:t>
            </w:r>
            <w:r w:rsidR="00546EEA" w:rsidRPr="003F6863">
              <w:rPr>
                <w:rFonts w:cs="Arial"/>
                <w:sz w:val="20"/>
                <w:szCs w:val="20"/>
              </w:rPr>
              <w:fldChar w:fldCharType="end"/>
            </w:r>
          </w:p>
        </w:sdtContent>
      </w:sdt>
    </w:sdtContent>
  </w:sdt>
  <w:p w14:paraId="064EC74D" w14:textId="1EF96514" w:rsidR="00FC3353" w:rsidRPr="000644EC" w:rsidRDefault="009D65CB" w:rsidP="000644EC">
    <w:pPr>
      <w:pStyle w:val="Footer"/>
      <w:pBdr>
        <w:top w:val="single" w:sz="4" w:space="1" w:color="auto"/>
      </w:pBdr>
      <w:spacing w:before="0" w:after="0"/>
      <w:rPr>
        <w:rFonts w:cs="Arial"/>
        <w:sz w:val="20"/>
        <w:szCs w:val="20"/>
      </w:rPr>
    </w:pPr>
    <w:r w:rsidRPr="009D65CB">
      <w:rPr>
        <w:rFonts w:cs="Arial"/>
        <w:sz w:val="20"/>
        <w:szCs w:val="20"/>
      </w:rPr>
      <w:t>Supporting Students with Disability in VET</w:t>
    </w:r>
    <w:r w:rsidR="00873D05" w:rsidRPr="00873D05">
      <w:rPr>
        <w:sz w:val="20"/>
        <w:szCs w:val="20"/>
      </w:rPr>
      <w:t xml:space="preserve"> - </w:t>
    </w:r>
    <w:hyperlink r:id="rId1" w:history="1">
      <w:r w:rsidR="00873D05" w:rsidRPr="00873D05">
        <w:rPr>
          <w:rFonts w:cs="Arial"/>
          <w:i/>
          <w:color w:val="0563C1"/>
          <w:sz w:val="20"/>
          <w:szCs w:val="20"/>
          <w:u w:val="single"/>
        </w:rPr>
        <w:t>adcet.edu.au/vet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F7DDF" w14:textId="77777777" w:rsidR="00124246" w:rsidRDefault="00124246" w:rsidP="00293E0A">
      <w:r>
        <w:separator/>
      </w:r>
    </w:p>
  </w:footnote>
  <w:footnote w:type="continuationSeparator" w:id="0">
    <w:p w14:paraId="792DA79A" w14:textId="77777777" w:rsidR="00124246" w:rsidRDefault="00124246" w:rsidP="00293E0A">
      <w:r>
        <w:continuationSeparator/>
      </w:r>
    </w:p>
  </w:footnote>
  <w:footnote w:type="continuationNotice" w:id="1">
    <w:p w14:paraId="414C48F4" w14:textId="77777777" w:rsidR="00124246" w:rsidRDefault="00124246">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75FAB"/>
    <w:multiLevelType w:val="multilevel"/>
    <w:tmpl w:val="DDB4DE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342380"/>
    <w:multiLevelType w:val="multilevel"/>
    <w:tmpl w:val="4C06E72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CB55E2"/>
    <w:multiLevelType w:val="hybridMultilevel"/>
    <w:tmpl w:val="25A6CE16"/>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428C49BD"/>
    <w:multiLevelType w:val="multilevel"/>
    <w:tmpl w:val="9DFE9910"/>
    <w:lvl w:ilvl="0">
      <w:start w:val="1"/>
      <w:numFmt w:val="bullet"/>
      <w:pStyle w:val="bullettedlist"/>
      <w:lvlText w:val=""/>
      <w:lvlJc w:val="left"/>
      <w:pPr>
        <w:ind w:left="360" w:hanging="360"/>
      </w:pPr>
      <w:rPr>
        <w:rFonts w:ascii="Wingdings" w:hAnsi="Wingdings" w:hint="default"/>
        <w:b w:val="0"/>
        <w:i w:val="0"/>
        <w:sz w:val="22"/>
        <w:u w:color="1F3864" w:themeColor="accent1" w:themeShade="8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9952CE"/>
    <w:multiLevelType w:val="hybridMultilevel"/>
    <w:tmpl w:val="DBAAA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2804603">
    <w:abstractNumId w:val="0"/>
  </w:num>
  <w:num w:numId="2" w16cid:durableId="1188103220">
    <w:abstractNumId w:val="1"/>
  </w:num>
  <w:num w:numId="3" w16cid:durableId="2145654774">
    <w:abstractNumId w:val="3"/>
  </w:num>
  <w:num w:numId="4" w16cid:durableId="1134634782">
    <w:abstractNumId w:val="3"/>
  </w:num>
  <w:num w:numId="5" w16cid:durableId="1054739543">
    <w:abstractNumId w:val="3"/>
  </w:num>
  <w:num w:numId="6" w16cid:durableId="178737069">
    <w:abstractNumId w:val="4"/>
  </w:num>
  <w:num w:numId="7" w16cid:durableId="1010764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O3tDA1NrewMLcwMbVU0lEKTi0uzszPAykwrAUAuaLrQSwAAAA="/>
  </w:docVars>
  <w:rsids>
    <w:rsidRoot w:val="00A163D3"/>
    <w:rsid w:val="000049A4"/>
    <w:rsid w:val="00016CCB"/>
    <w:rsid w:val="000212D2"/>
    <w:rsid w:val="00021A8E"/>
    <w:rsid w:val="00030464"/>
    <w:rsid w:val="00047350"/>
    <w:rsid w:val="000473BA"/>
    <w:rsid w:val="00055265"/>
    <w:rsid w:val="000644EC"/>
    <w:rsid w:val="000908C8"/>
    <w:rsid w:val="000922FA"/>
    <w:rsid w:val="00095780"/>
    <w:rsid w:val="00097427"/>
    <w:rsid w:val="000B1782"/>
    <w:rsid w:val="000B4295"/>
    <w:rsid w:val="000D03F5"/>
    <w:rsid w:val="000E06E4"/>
    <w:rsid w:val="000E1D5A"/>
    <w:rsid w:val="000E2B9E"/>
    <w:rsid w:val="000E74F1"/>
    <w:rsid w:val="00113D26"/>
    <w:rsid w:val="00124246"/>
    <w:rsid w:val="00126E5F"/>
    <w:rsid w:val="0016180F"/>
    <w:rsid w:val="0017317B"/>
    <w:rsid w:val="00182AAB"/>
    <w:rsid w:val="00193206"/>
    <w:rsid w:val="001A1B90"/>
    <w:rsid w:val="001E2C38"/>
    <w:rsid w:val="001F5898"/>
    <w:rsid w:val="001F7EFC"/>
    <w:rsid w:val="00200EA8"/>
    <w:rsid w:val="00206C50"/>
    <w:rsid w:val="00230600"/>
    <w:rsid w:val="00245F45"/>
    <w:rsid w:val="00265BF9"/>
    <w:rsid w:val="00280B29"/>
    <w:rsid w:val="00293E0A"/>
    <w:rsid w:val="002C272D"/>
    <w:rsid w:val="002D3EDA"/>
    <w:rsid w:val="002D7286"/>
    <w:rsid w:val="00302E24"/>
    <w:rsid w:val="00325B31"/>
    <w:rsid w:val="003504F7"/>
    <w:rsid w:val="00364E72"/>
    <w:rsid w:val="003C40DD"/>
    <w:rsid w:val="003C6FE5"/>
    <w:rsid w:val="003D11FB"/>
    <w:rsid w:val="003D443E"/>
    <w:rsid w:val="003E2326"/>
    <w:rsid w:val="003F0787"/>
    <w:rsid w:val="003F6863"/>
    <w:rsid w:val="00405674"/>
    <w:rsid w:val="00410C02"/>
    <w:rsid w:val="004144E2"/>
    <w:rsid w:val="00424D1A"/>
    <w:rsid w:val="00434FC1"/>
    <w:rsid w:val="00453192"/>
    <w:rsid w:val="00453772"/>
    <w:rsid w:val="00484428"/>
    <w:rsid w:val="00491EB6"/>
    <w:rsid w:val="00497288"/>
    <w:rsid w:val="004A2885"/>
    <w:rsid w:val="004C35BE"/>
    <w:rsid w:val="004C37F0"/>
    <w:rsid w:val="004C67B7"/>
    <w:rsid w:val="004E23C5"/>
    <w:rsid w:val="005010C3"/>
    <w:rsid w:val="00502518"/>
    <w:rsid w:val="00510BDC"/>
    <w:rsid w:val="0052437F"/>
    <w:rsid w:val="00530A9F"/>
    <w:rsid w:val="00535489"/>
    <w:rsid w:val="00546EEA"/>
    <w:rsid w:val="0056337B"/>
    <w:rsid w:val="00563547"/>
    <w:rsid w:val="005677B8"/>
    <w:rsid w:val="00577DEB"/>
    <w:rsid w:val="00584D6D"/>
    <w:rsid w:val="005A4438"/>
    <w:rsid w:val="005A689D"/>
    <w:rsid w:val="005B45F3"/>
    <w:rsid w:val="005B7D40"/>
    <w:rsid w:val="005D51E4"/>
    <w:rsid w:val="005F0E9D"/>
    <w:rsid w:val="00603905"/>
    <w:rsid w:val="00604CBE"/>
    <w:rsid w:val="006125EF"/>
    <w:rsid w:val="00626C94"/>
    <w:rsid w:val="00630632"/>
    <w:rsid w:val="00650F07"/>
    <w:rsid w:val="00662718"/>
    <w:rsid w:val="00667AE5"/>
    <w:rsid w:val="00675EB1"/>
    <w:rsid w:val="006A1E4E"/>
    <w:rsid w:val="006A7ED3"/>
    <w:rsid w:val="006C40DF"/>
    <w:rsid w:val="00700902"/>
    <w:rsid w:val="00706C1A"/>
    <w:rsid w:val="00706E0D"/>
    <w:rsid w:val="00707A61"/>
    <w:rsid w:val="00737997"/>
    <w:rsid w:val="00741481"/>
    <w:rsid w:val="00760C05"/>
    <w:rsid w:val="00782864"/>
    <w:rsid w:val="00790877"/>
    <w:rsid w:val="00793368"/>
    <w:rsid w:val="00797B59"/>
    <w:rsid w:val="007E7EB7"/>
    <w:rsid w:val="007F1024"/>
    <w:rsid w:val="00841DF6"/>
    <w:rsid w:val="008507B1"/>
    <w:rsid w:val="00855209"/>
    <w:rsid w:val="00873D05"/>
    <w:rsid w:val="00886B88"/>
    <w:rsid w:val="008A6B22"/>
    <w:rsid w:val="008C05A7"/>
    <w:rsid w:val="008D5F65"/>
    <w:rsid w:val="008E6C75"/>
    <w:rsid w:val="00932B80"/>
    <w:rsid w:val="00935FB0"/>
    <w:rsid w:val="0098021D"/>
    <w:rsid w:val="00980C88"/>
    <w:rsid w:val="00983190"/>
    <w:rsid w:val="009962D1"/>
    <w:rsid w:val="009D65CB"/>
    <w:rsid w:val="00A022AE"/>
    <w:rsid w:val="00A066EC"/>
    <w:rsid w:val="00A1374D"/>
    <w:rsid w:val="00A15B41"/>
    <w:rsid w:val="00A163D3"/>
    <w:rsid w:val="00A32E92"/>
    <w:rsid w:val="00A44D9F"/>
    <w:rsid w:val="00A66B8A"/>
    <w:rsid w:val="00A7530C"/>
    <w:rsid w:val="00A8192C"/>
    <w:rsid w:val="00AA51C0"/>
    <w:rsid w:val="00AB0974"/>
    <w:rsid w:val="00AB36BD"/>
    <w:rsid w:val="00AC59E4"/>
    <w:rsid w:val="00AD3B38"/>
    <w:rsid w:val="00AE0872"/>
    <w:rsid w:val="00AE2171"/>
    <w:rsid w:val="00AE47C0"/>
    <w:rsid w:val="00AF1350"/>
    <w:rsid w:val="00AF4E7E"/>
    <w:rsid w:val="00B02C16"/>
    <w:rsid w:val="00B0442F"/>
    <w:rsid w:val="00B2120F"/>
    <w:rsid w:val="00B27298"/>
    <w:rsid w:val="00B64DB2"/>
    <w:rsid w:val="00B74391"/>
    <w:rsid w:val="00B85E15"/>
    <w:rsid w:val="00BA2DA8"/>
    <w:rsid w:val="00BA4BB2"/>
    <w:rsid w:val="00BA535F"/>
    <w:rsid w:val="00BB1049"/>
    <w:rsid w:val="00BD429F"/>
    <w:rsid w:val="00BE5242"/>
    <w:rsid w:val="00BF316A"/>
    <w:rsid w:val="00BF4BCC"/>
    <w:rsid w:val="00BF5BE3"/>
    <w:rsid w:val="00C26A5A"/>
    <w:rsid w:val="00C94A1D"/>
    <w:rsid w:val="00CA3A6D"/>
    <w:rsid w:val="00CB0440"/>
    <w:rsid w:val="00CD210B"/>
    <w:rsid w:val="00D14320"/>
    <w:rsid w:val="00D201DE"/>
    <w:rsid w:val="00D20AE9"/>
    <w:rsid w:val="00D34194"/>
    <w:rsid w:val="00D46BD2"/>
    <w:rsid w:val="00D6738F"/>
    <w:rsid w:val="00D7395C"/>
    <w:rsid w:val="00D85D74"/>
    <w:rsid w:val="00DA02A4"/>
    <w:rsid w:val="00DB79C2"/>
    <w:rsid w:val="00DE27EB"/>
    <w:rsid w:val="00DE49A0"/>
    <w:rsid w:val="00DE763A"/>
    <w:rsid w:val="00E01148"/>
    <w:rsid w:val="00E12D0A"/>
    <w:rsid w:val="00E26D16"/>
    <w:rsid w:val="00E922B8"/>
    <w:rsid w:val="00EA4489"/>
    <w:rsid w:val="00EB1C56"/>
    <w:rsid w:val="00ED1EED"/>
    <w:rsid w:val="00EE194A"/>
    <w:rsid w:val="00EE1BA5"/>
    <w:rsid w:val="00F004D0"/>
    <w:rsid w:val="00F1688E"/>
    <w:rsid w:val="00F37472"/>
    <w:rsid w:val="00F838B2"/>
    <w:rsid w:val="00F912CD"/>
    <w:rsid w:val="00F9310C"/>
    <w:rsid w:val="00FB76EE"/>
    <w:rsid w:val="00FC3353"/>
    <w:rsid w:val="00FE4760"/>
    <w:rsid w:val="00FE4D29"/>
    <w:rsid w:val="03E45202"/>
    <w:rsid w:val="0F122018"/>
    <w:rsid w:val="0F3DDAC7"/>
    <w:rsid w:val="130681C6"/>
    <w:rsid w:val="141E6D93"/>
    <w:rsid w:val="150C78F7"/>
    <w:rsid w:val="1A123AE6"/>
    <w:rsid w:val="1AF86B4E"/>
    <w:rsid w:val="1C3A05AE"/>
    <w:rsid w:val="1C52A3BE"/>
    <w:rsid w:val="1F663453"/>
    <w:rsid w:val="1F746D6D"/>
    <w:rsid w:val="21D461DD"/>
    <w:rsid w:val="25CCCAB7"/>
    <w:rsid w:val="281F2FB0"/>
    <w:rsid w:val="2A6681AA"/>
    <w:rsid w:val="2BD76CA5"/>
    <w:rsid w:val="2EA4FAC5"/>
    <w:rsid w:val="2F39F2CD"/>
    <w:rsid w:val="30C7BDAF"/>
    <w:rsid w:val="3271938F"/>
    <w:rsid w:val="35786AC8"/>
    <w:rsid w:val="3A711F4B"/>
    <w:rsid w:val="44E41DE4"/>
    <w:rsid w:val="45FC4B0F"/>
    <w:rsid w:val="4699F2B1"/>
    <w:rsid w:val="47B60E33"/>
    <w:rsid w:val="49308DBB"/>
    <w:rsid w:val="4F5DA18A"/>
    <w:rsid w:val="511741A8"/>
    <w:rsid w:val="520FEA08"/>
    <w:rsid w:val="5EC315E6"/>
    <w:rsid w:val="6727E585"/>
    <w:rsid w:val="6943B6B3"/>
    <w:rsid w:val="6CA78AAE"/>
    <w:rsid w:val="6F165DE3"/>
    <w:rsid w:val="6F7FBF40"/>
    <w:rsid w:val="731CBFDF"/>
    <w:rsid w:val="7EDDCB5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3B10A6"/>
  <w15:chartTrackingRefBased/>
  <w15:docId w15:val="{40C6270C-54CF-4BC0-B04D-F7613C73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440"/>
    <w:pPr>
      <w:spacing w:before="120" w:after="120"/>
    </w:pPr>
    <w:rPr>
      <w:rFonts w:ascii="Arial" w:eastAsiaTheme="minorEastAsia" w:hAnsi="Arial"/>
      <w:sz w:val="24"/>
      <w:szCs w:val="24"/>
    </w:rPr>
  </w:style>
  <w:style w:type="paragraph" w:styleId="Heading1">
    <w:name w:val="heading 1"/>
    <w:basedOn w:val="Normal"/>
    <w:link w:val="Heading1Char"/>
    <w:uiPriority w:val="9"/>
    <w:qFormat/>
    <w:rsid w:val="002C272D"/>
    <w:pPr>
      <w:spacing w:before="0" w:after="0"/>
      <w:contextualSpacing/>
      <w:outlineLvl w:val="0"/>
    </w:pPr>
    <w:rPr>
      <w:rFonts w:eastAsiaTheme="majorEastAsia" w:cstheme="majorBidi"/>
      <w:color w:val="2F5496" w:themeColor="accent1" w:themeShade="BF"/>
      <w:spacing w:val="-10"/>
      <w:kern w:val="28"/>
      <w:sz w:val="52"/>
      <w:szCs w:val="56"/>
    </w:rPr>
  </w:style>
  <w:style w:type="paragraph" w:styleId="Heading2">
    <w:name w:val="heading 2"/>
    <w:basedOn w:val="Normal"/>
    <w:link w:val="Heading2Char"/>
    <w:uiPriority w:val="9"/>
    <w:qFormat/>
    <w:rsid w:val="000E1D5A"/>
    <w:pPr>
      <w:spacing w:before="360" w:after="240"/>
      <w:outlineLvl w:val="1"/>
    </w:pPr>
    <w:rPr>
      <w:rFonts w:eastAsia="Times New Roman"/>
      <w:b/>
      <w:bCs/>
      <w:color w:val="2F5496" w:themeColor="accent1" w:themeShade="BF"/>
      <w:kern w:val="36"/>
      <w:sz w:val="36"/>
      <w:szCs w:val="48"/>
    </w:rPr>
  </w:style>
  <w:style w:type="paragraph" w:styleId="Heading3">
    <w:name w:val="heading 3"/>
    <w:basedOn w:val="Normal"/>
    <w:next w:val="Normal"/>
    <w:link w:val="Heading3Char"/>
    <w:uiPriority w:val="9"/>
    <w:unhideWhenUsed/>
    <w:qFormat/>
    <w:rsid w:val="00F912CD"/>
    <w:pPr>
      <w:spacing w:before="360"/>
      <w:outlineLvl w:val="2"/>
    </w:pPr>
    <w:rPr>
      <w:rFonts w:eastAsiaTheme="majorEastAsia" w:cstheme="majorBidi"/>
      <w:color w:val="2F5496" w:themeColor="accent1" w:themeShade="BF"/>
      <w:spacing w:val="-10"/>
      <w:kern w:val="28"/>
      <w:sz w:val="36"/>
      <w:szCs w:val="56"/>
    </w:rPr>
  </w:style>
  <w:style w:type="paragraph" w:styleId="Heading4">
    <w:name w:val="heading 4"/>
    <w:basedOn w:val="Normal"/>
    <w:next w:val="Normal"/>
    <w:link w:val="Heading4Char"/>
    <w:uiPriority w:val="9"/>
    <w:semiHidden/>
    <w:unhideWhenUsed/>
    <w:qFormat/>
    <w:rsid w:val="000473B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customStyle="1" w:styleId="Heading1Char">
    <w:name w:val="Heading 1 Char"/>
    <w:basedOn w:val="DefaultParagraphFont"/>
    <w:link w:val="Heading1"/>
    <w:uiPriority w:val="9"/>
    <w:rsid w:val="002C272D"/>
    <w:rPr>
      <w:rFonts w:ascii="Arial" w:eastAsiaTheme="majorEastAsia" w:hAnsi="Arial" w:cstheme="majorBidi"/>
      <w:color w:val="2F5496" w:themeColor="accent1" w:themeShade="BF"/>
      <w:spacing w:val="-10"/>
      <w:kern w:val="28"/>
      <w:sz w:val="52"/>
      <w:szCs w:val="56"/>
    </w:rPr>
  </w:style>
  <w:style w:type="character" w:styleId="Strong">
    <w:name w:val="Strong"/>
    <w:basedOn w:val="DefaultParagraphFont"/>
    <w:uiPriority w:val="22"/>
    <w:qFormat/>
    <w:rsid w:val="000473BA"/>
    <w:rPr>
      <w:b/>
      <w:bCs/>
    </w:rPr>
  </w:style>
  <w:style w:type="character" w:customStyle="1" w:styleId="Heading2Char">
    <w:name w:val="Heading 2 Char"/>
    <w:basedOn w:val="DefaultParagraphFont"/>
    <w:link w:val="Heading2"/>
    <w:uiPriority w:val="9"/>
    <w:rsid w:val="000E1D5A"/>
    <w:rPr>
      <w:rFonts w:ascii="Arial" w:hAnsi="Arial"/>
      <w:b/>
      <w:bCs/>
      <w:color w:val="2F5496" w:themeColor="accent1" w:themeShade="BF"/>
      <w:kern w:val="36"/>
      <w:sz w:val="36"/>
      <w:szCs w:val="48"/>
    </w:rPr>
  </w:style>
  <w:style w:type="character" w:styleId="Hyperlink">
    <w:name w:val="Hyperlink"/>
    <w:uiPriority w:val="99"/>
    <w:unhideWhenUsed/>
    <w:rsid w:val="00873D05"/>
    <w:rPr>
      <w:rFonts w:eastAsia="DengXian"/>
      <w:i/>
      <w:color w:val="0563C1"/>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293E0A"/>
    <w:pPr>
      <w:tabs>
        <w:tab w:val="center" w:pos="4513"/>
        <w:tab w:val="right" w:pos="9026"/>
      </w:tabs>
    </w:pPr>
  </w:style>
  <w:style w:type="character" w:customStyle="1" w:styleId="HeaderChar">
    <w:name w:val="Header Char"/>
    <w:basedOn w:val="DefaultParagraphFont"/>
    <w:link w:val="Header"/>
    <w:uiPriority w:val="99"/>
    <w:rsid w:val="00293E0A"/>
    <w:rPr>
      <w:rFonts w:eastAsiaTheme="minorEastAsia"/>
      <w:sz w:val="24"/>
      <w:szCs w:val="24"/>
    </w:rPr>
  </w:style>
  <w:style w:type="paragraph" w:styleId="Footer">
    <w:name w:val="footer"/>
    <w:basedOn w:val="Normal"/>
    <w:link w:val="FooterChar"/>
    <w:uiPriority w:val="99"/>
    <w:unhideWhenUsed/>
    <w:rsid w:val="00293E0A"/>
    <w:pPr>
      <w:tabs>
        <w:tab w:val="center" w:pos="4513"/>
        <w:tab w:val="right" w:pos="9026"/>
      </w:tabs>
    </w:pPr>
  </w:style>
  <w:style w:type="character" w:customStyle="1" w:styleId="FooterChar">
    <w:name w:val="Footer Char"/>
    <w:basedOn w:val="DefaultParagraphFont"/>
    <w:link w:val="Footer"/>
    <w:uiPriority w:val="99"/>
    <w:rsid w:val="00293E0A"/>
    <w:rPr>
      <w:rFonts w:eastAsiaTheme="minorEastAsia"/>
      <w:sz w:val="24"/>
      <w:szCs w:val="24"/>
    </w:rPr>
  </w:style>
  <w:style w:type="character" w:styleId="CommentReference">
    <w:name w:val="annotation reference"/>
    <w:basedOn w:val="DefaultParagraphFont"/>
    <w:uiPriority w:val="99"/>
    <w:semiHidden/>
    <w:unhideWhenUsed/>
    <w:rsid w:val="002D7286"/>
    <w:rPr>
      <w:sz w:val="16"/>
      <w:szCs w:val="16"/>
    </w:rPr>
  </w:style>
  <w:style w:type="paragraph" w:styleId="CommentText">
    <w:name w:val="annotation text"/>
    <w:basedOn w:val="Normal"/>
    <w:link w:val="CommentTextChar"/>
    <w:uiPriority w:val="99"/>
    <w:unhideWhenUsed/>
    <w:rsid w:val="002D7286"/>
    <w:rPr>
      <w:sz w:val="20"/>
      <w:szCs w:val="20"/>
    </w:rPr>
  </w:style>
  <w:style w:type="character" w:customStyle="1" w:styleId="CommentTextChar">
    <w:name w:val="Comment Text Char"/>
    <w:basedOn w:val="DefaultParagraphFont"/>
    <w:link w:val="CommentText"/>
    <w:uiPriority w:val="99"/>
    <w:rsid w:val="002D7286"/>
    <w:rPr>
      <w:rFonts w:eastAsiaTheme="minorEastAsia"/>
    </w:rPr>
  </w:style>
  <w:style w:type="paragraph" w:styleId="CommentSubject">
    <w:name w:val="annotation subject"/>
    <w:basedOn w:val="CommentText"/>
    <w:next w:val="CommentText"/>
    <w:link w:val="CommentSubjectChar"/>
    <w:uiPriority w:val="99"/>
    <w:semiHidden/>
    <w:unhideWhenUsed/>
    <w:rsid w:val="002D7286"/>
    <w:rPr>
      <w:b/>
      <w:bCs/>
    </w:rPr>
  </w:style>
  <w:style w:type="character" w:customStyle="1" w:styleId="CommentSubjectChar">
    <w:name w:val="Comment Subject Char"/>
    <w:basedOn w:val="CommentTextChar"/>
    <w:link w:val="CommentSubject"/>
    <w:uiPriority w:val="99"/>
    <w:semiHidden/>
    <w:rsid w:val="002D7286"/>
    <w:rPr>
      <w:rFonts w:eastAsiaTheme="minorEastAsia"/>
      <w:b/>
      <w:bCs/>
    </w:rPr>
  </w:style>
  <w:style w:type="character" w:styleId="UnresolvedMention">
    <w:name w:val="Unresolved Mention"/>
    <w:basedOn w:val="DefaultParagraphFont"/>
    <w:uiPriority w:val="99"/>
    <w:semiHidden/>
    <w:unhideWhenUsed/>
    <w:rsid w:val="000922FA"/>
    <w:rPr>
      <w:color w:val="605E5C"/>
      <w:shd w:val="clear" w:color="auto" w:fill="E1DFDD"/>
    </w:rPr>
  </w:style>
  <w:style w:type="paragraph" w:styleId="Revision">
    <w:name w:val="Revision"/>
    <w:hidden/>
    <w:uiPriority w:val="99"/>
    <w:semiHidden/>
    <w:rsid w:val="00EE1BA5"/>
    <w:rPr>
      <w:rFonts w:eastAsiaTheme="minorEastAsia"/>
      <w:sz w:val="24"/>
      <w:szCs w:val="24"/>
    </w:rPr>
  </w:style>
  <w:style w:type="paragraph" w:customStyle="1" w:styleId="indent">
    <w:name w:val="indent"/>
    <w:basedOn w:val="NormalWeb"/>
    <w:qFormat/>
    <w:rsid w:val="000473BA"/>
    <w:pPr>
      <w:spacing w:before="120" w:beforeAutospacing="0"/>
      <w:ind w:left="720"/>
    </w:pPr>
    <w:rPr>
      <w:rFonts w:cs="Arial"/>
      <w:i/>
      <w:iCs/>
    </w:rPr>
  </w:style>
  <w:style w:type="paragraph" w:customStyle="1" w:styleId="bullettedlist">
    <w:name w:val="bulletted list"/>
    <w:basedOn w:val="Normal"/>
    <w:qFormat/>
    <w:rsid w:val="000473BA"/>
    <w:pPr>
      <w:numPr>
        <w:numId w:val="5"/>
      </w:numPr>
      <w:contextualSpacing/>
    </w:pPr>
    <w:rPr>
      <w:rFonts w:eastAsia="Times New Roman" w:cs="Arial"/>
    </w:rPr>
  </w:style>
  <w:style w:type="character" w:customStyle="1" w:styleId="Heading3Char">
    <w:name w:val="Heading 3 Char"/>
    <w:basedOn w:val="DefaultParagraphFont"/>
    <w:link w:val="Heading3"/>
    <w:uiPriority w:val="9"/>
    <w:rsid w:val="00F912CD"/>
    <w:rPr>
      <w:rFonts w:ascii="Arial" w:eastAsiaTheme="majorEastAsia" w:hAnsi="Arial" w:cstheme="majorBidi"/>
      <w:color w:val="2F5496" w:themeColor="accent1" w:themeShade="BF"/>
      <w:spacing w:val="-10"/>
      <w:kern w:val="28"/>
      <w:sz w:val="36"/>
      <w:szCs w:val="56"/>
    </w:rPr>
  </w:style>
  <w:style w:type="character" w:customStyle="1" w:styleId="Heading4Char">
    <w:name w:val="Heading 4 Char"/>
    <w:basedOn w:val="DefaultParagraphFont"/>
    <w:link w:val="Heading4"/>
    <w:uiPriority w:val="9"/>
    <w:semiHidden/>
    <w:rsid w:val="000473BA"/>
    <w:rPr>
      <w:rFonts w:asciiTheme="majorHAnsi" w:eastAsiaTheme="majorEastAsia" w:hAnsiTheme="majorHAnsi" w:cstheme="majorBidi"/>
      <w:i/>
      <w:iCs/>
      <w:color w:val="2F5496" w:themeColor="accent1" w:themeShade="BF"/>
      <w:sz w:val="24"/>
      <w:szCs w:val="24"/>
    </w:rPr>
  </w:style>
  <w:style w:type="paragraph" w:styleId="Title">
    <w:name w:val="Title"/>
    <w:basedOn w:val="Normal"/>
    <w:next w:val="Normal"/>
    <w:link w:val="TitleChar"/>
    <w:uiPriority w:val="10"/>
    <w:qFormat/>
    <w:rsid w:val="000473BA"/>
    <w:pPr>
      <w:contextualSpacing/>
    </w:pPr>
    <w:rPr>
      <w:rFonts w:eastAsiaTheme="majorEastAsia" w:cstheme="majorBidi"/>
      <w:color w:val="2F5496" w:themeColor="accent1" w:themeShade="BF"/>
      <w:spacing w:val="-10"/>
      <w:kern w:val="28"/>
      <w:sz w:val="52"/>
      <w:szCs w:val="56"/>
    </w:rPr>
  </w:style>
  <w:style w:type="character" w:customStyle="1" w:styleId="TitleChar">
    <w:name w:val="Title Char"/>
    <w:basedOn w:val="DefaultParagraphFont"/>
    <w:link w:val="Title"/>
    <w:uiPriority w:val="10"/>
    <w:rsid w:val="000473BA"/>
    <w:rPr>
      <w:rFonts w:ascii="Arial" w:eastAsiaTheme="majorEastAsia" w:hAnsi="Arial" w:cstheme="majorBidi"/>
      <w:color w:val="2F5496" w:themeColor="accent1" w:themeShade="BF"/>
      <w:spacing w:val="-10"/>
      <w:kern w:val="28"/>
      <w:sz w:val="52"/>
      <w:szCs w:val="56"/>
    </w:rPr>
  </w:style>
  <w:style w:type="character" w:styleId="Emphasis">
    <w:name w:val="Emphasis"/>
    <w:basedOn w:val="DefaultParagraphFont"/>
    <w:uiPriority w:val="20"/>
    <w:qFormat/>
    <w:rsid w:val="000473BA"/>
    <w:rPr>
      <w:i/>
      <w:iCs/>
    </w:rPr>
  </w:style>
  <w:style w:type="paragraph" w:styleId="TOCHeading">
    <w:name w:val="TOC Heading"/>
    <w:basedOn w:val="Heading1"/>
    <w:next w:val="Normal"/>
    <w:uiPriority w:val="39"/>
    <w:semiHidden/>
    <w:unhideWhenUsed/>
    <w:qFormat/>
    <w:rsid w:val="000473BA"/>
    <w:pPr>
      <w:keepNext/>
      <w:keepLines/>
      <w:spacing w:line="259" w:lineRule="auto"/>
      <w:outlineLvl w:val="9"/>
    </w:pPr>
    <w:rPr>
      <w:rFonts w:asciiTheme="majorHAnsi" w:hAnsiTheme="majorHAnsi"/>
      <w:b/>
      <w:bCs/>
      <w:kern w:val="0"/>
      <w:sz w:val="32"/>
      <w:szCs w:val="32"/>
      <w:lang w:val="en-US"/>
    </w:rPr>
  </w:style>
  <w:style w:type="character" w:styleId="SubtleEmphasis">
    <w:name w:val="Subtle Emphasis"/>
    <w:basedOn w:val="DefaultParagraphFont"/>
    <w:uiPriority w:val="19"/>
    <w:qFormat/>
    <w:rsid w:val="000473BA"/>
    <w:rPr>
      <w:i/>
      <w:iCs/>
      <w:color w:val="404040" w:themeColor="text1" w:themeTint="BF"/>
    </w:rPr>
  </w:style>
  <w:style w:type="paragraph" w:styleId="ListParagraph">
    <w:name w:val="List Paragraph"/>
    <w:basedOn w:val="Normal"/>
    <w:uiPriority w:val="34"/>
    <w:qFormat/>
    <w:rsid w:val="00182A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08141">
      <w:bodyDiv w:val="1"/>
      <w:marLeft w:val="0"/>
      <w:marRight w:val="0"/>
      <w:marTop w:val="0"/>
      <w:marBottom w:val="0"/>
      <w:divBdr>
        <w:top w:val="none" w:sz="0" w:space="0" w:color="auto"/>
        <w:left w:val="none" w:sz="0" w:space="0" w:color="auto"/>
        <w:bottom w:val="none" w:sz="0" w:space="0" w:color="auto"/>
        <w:right w:val="none" w:sz="0" w:space="0" w:color="auto"/>
      </w:divBdr>
    </w:div>
    <w:div w:id="858004111">
      <w:bodyDiv w:val="1"/>
      <w:marLeft w:val="0"/>
      <w:marRight w:val="0"/>
      <w:marTop w:val="0"/>
      <w:marBottom w:val="0"/>
      <w:divBdr>
        <w:top w:val="none" w:sz="0" w:space="0" w:color="auto"/>
        <w:left w:val="none" w:sz="0" w:space="0" w:color="auto"/>
        <w:bottom w:val="none" w:sz="0" w:space="0" w:color="auto"/>
        <w:right w:val="none" w:sz="0" w:space="0" w:color="auto"/>
      </w:divBdr>
    </w:div>
    <w:div w:id="969088774">
      <w:bodyDiv w:val="1"/>
      <w:marLeft w:val="0"/>
      <w:marRight w:val="0"/>
      <w:marTop w:val="0"/>
      <w:marBottom w:val="0"/>
      <w:divBdr>
        <w:top w:val="none" w:sz="0" w:space="0" w:color="auto"/>
        <w:left w:val="none" w:sz="0" w:space="0" w:color="auto"/>
        <w:bottom w:val="none" w:sz="0" w:space="0" w:color="auto"/>
        <w:right w:val="none" w:sz="0" w:space="0" w:color="auto"/>
      </w:divBdr>
    </w:div>
    <w:div w:id="1224833746">
      <w:bodyDiv w:val="1"/>
      <w:marLeft w:val="0"/>
      <w:marRight w:val="0"/>
      <w:marTop w:val="0"/>
      <w:marBottom w:val="0"/>
      <w:divBdr>
        <w:top w:val="none" w:sz="0" w:space="0" w:color="auto"/>
        <w:left w:val="none" w:sz="0" w:space="0" w:color="auto"/>
        <w:bottom w:val="none" w:sz="0" w:space="0" w:color="auto"/>
        <w:right w:val="none" w:sz="0" w:space="0" w:color="auto"/>
      </w:divBdr>
    </w:div>
    <w:div w:id="1343512887">
      <w:bodyDiv w:val="1"/>
      <w:marLeft w:val="0"/>
      <w:marRight w:val="0"/>
      <w:marTop w:val="0"/>
      <w:marBottom w:val="0"/>
      <w:divBdr>
        <w:top w:val="none" w:sz="0" w:space="0" w:color="auto"/>
        <w:left w:val="none" w:sz="0" w:space="0" w:color="auto"/>
        <w:bottom w:val="none" w:sz="0" w:space="0" w:color="auto"/>
        <w:right w:val="none" w:sz="0" w:space="0" w:color="auto"/>
      </w:divBdr>
    </w:div>
    <w:div w:id="1991136280">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rqa.vic.gov.au/VET/Pages/default.asp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lation.gov.au/F2014L01377/latest/text" TargetMode="External"/><Relationship Id="rId17" Type="http://schemas.openxmlformats.org/officeDocument/2006/relationships/hyperlink" Target="https://www.adcet.edu.au/vet" TargetMode="External"/><Relationship Id="rId2" Type="http://schemas.openxmlformats.org/officeDocument/2006/relationships/customXml" Target="../customXml/item2.xml"/><Relationship Id="rId16" Type="http://schemas.openxmlformats.org/officeDocument/2006/relationships/hyperlink" Target="https://www.dewr.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au/Details/F2005L00767" TargetMode="External"/><Relationship Id="rId5" Type="http://schemas.openxmlformats.org/officeDocument/2006/relationships/styles" Target="styles.xml"/><Relationship Id="rId15" Type="http://schemas.openxmlformats.org/officeDocument/2006/relationships/hyperlink" Target="https://www.adcet.edu.au/vet/disclaimer" TargetMode="External"/><Relationship Id="rId10" Type="http://schemas.openxmlformats.org/officeDocument/2006/relationships/hyperlink" Target="https://www.asqa.gov.au/how-we-regulate/quality-standards-and-self-assurance/self-assurance-through-quality-standard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a.gov.au/organisation/training-accreditation-council/training-accreditation-council-regulatory-framewor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adcet.edu.au/v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d221494-178b-4357-bea6-3a87c5967eb4" xsi:nil="true"/>
    <lcf76f155ced4ddcb4097134ff3c332f xmlns="2617389f-58e4-49c5-9807-a75b64a65690">
      <Terms xmlns="http://schemas.microsoft.com/office/infopath/2007/PartnerControls"/>
    </lcf76f155ced4ddcb4097134ff3c332f>
    <SharedWithUsers xmlns="4fbe84ba-42ff-48fc-84b2-90bec8d5fc41">
      <UserInfo>
        <DisplayName/>
        <AccountId xsi:nil="true"/>
        <AccountType/>
      </UserInfo>
    </SharedWithUsers>
    <MediaLengthInSeconds xmlns="2617389f-58e4-49c5-9807-a75b64a656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8" ma:contentTypeDescription="Create a new document." ma:contentTypeScope="" ma:versionID="166017569fd9e32adafd380bcddd2a23">
  <xsd:schema xmlns:xsd="http://www.w3.org/2001/XMLSchema" xmlns:xs="http://www.w3.org/2001/XMLSchema" xmlns:p="http://schemas.microsoft.com/office/2006/metadata/properties" xmlns:ns2="2617389f-58e4-49c5-9807-a75b64a65690" xmlns:ns3="4fbe84ba-42ff-48fc-84b2-90bec8d5fc41" xmlns:ns4="2d221494-178b-4357-bea6-3a87c5967eb4" targetNamespace="http://schemas.microsoft.com/office/2006/metadata/properties" ma:root="true" ma:fieldsID="0c59f7ed95da361545dc3648cbc43c51" ns2:_="" ns3:_="" ns4:_="">
    <xsd:import namespace="2617389f-58e4-49c5-9807-a75b64a65690"/>
    <xsd:import namespace="4fbe84ba-42ff-48fc-84b2-90bec8d5fc41"/>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be84ba-42ff-48fc-84b2-90bec8d5f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49e8a7-8d61-44ed-9808-8b61a4cad994}" ma:internalName="TaxCatchAll" ma:showField="CatchAllData" ma:web="4fbe84ba-42ff-48fc-84b2-90bec8d5f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E71044-5944-42FA-8CF0-C79B6A40D7B9}">
  <ds:schemaRefs>
    <ds:schemaRef ds:uri="http://schemas.microsoft.com/sharepoint/v3/contenttype/forms"/>
  </ds:schemaRefs>
</ds:datastoreItem>
</file>

<file path=customXml/itemProps2.xml><?xml version="1.0" encoding="utf-8"?>
<ds:datastoreItem xmlns:ds="http://schemas.openxmlformats.org/officeDocument/2006/customXml" ds:itemID="{70C19E4F-66EF-43B7-A9AA-6F1D7D84F02B}">
  <ds:schemaRefs>
    <ds:schemaRef ds:uri="http://schemas.microsoft.com/office/2006/metadata/properties"/>
    <ds:schemaRef ds:uri="http://schemas.microsoft.com/office/infopath/2007/PartnerControls"/>
    <ds:schemaRef ds:uri="2d221494-178b-4357-bea6-3a87c5967eb4"/>
    <ds:schemaRef ds:uri="2617389f-58e4-49c5-9807-a75b64a65690"/>
    <ds:schemaRef ds:uri="4fbe84ba-42ff-48fc-84b2-90bec8d5fc41"/>
  </ds:schemaRefs>
</ds:datastoreItem>
</file>

<file path=customXml/itemProps3.xml><?xml version="1.0" encoding="utf-8"?>
<ds:datastoreItem xmlns:ds="http://schemas.openxmlformats.org/officeDocument/2006/customXml" ds:itemID="{2FFBA3FA-7299-4959-B8D2-DDC3F4F1A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389f-58e4-49c5-9807-a75b64a65690"/>
    <ds:schemaRef ds:uri="4fbe84ba-42ff-48fc-84b2-90bec8d5fc41"/>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1505</Words>
  <Characters>8986</Characters>
  <Application>Microsoft Office Word</Application>
  <DocSecurity>0</DocSecurity>
  <Lines>74</Lines>
  <Paragraphs>20</Paragraphs>
  <ScaleCrop>false</ScaleCrop>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Knowling</dc:creator>
  <cp:keywords/>
  <dc:description/>
  <cp:lastModifiedBy>Kylie Geard</cp:lastModifiedBy>
  <cp:revision>81</cp:revision>
  <cp:lastPrinted>2023-02-02T03:14:00Z</cp:lastPrinted>
  <dcterms:created xsi:type="dcterms:W3CDTF">2023-02-02T03:13:00Z</dcterms:created>
  <dcterms:modified xsi:type="dcterms:W3CDTF">2024-08-05T05:41:00Z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0x0101003E6766DE7D4B1242B60D5F644306D5FE</vt:lpwstr>
  </property>
  <property fmtid="{D5CDD505-2E9C-101B-9397-08002B2CF9AE}" pid="3" name="MSIP_Label_79d889eb-932f-4752-8739-64d25806ef64_Enabled">
    <vt:lpwstr>true</vt:lpwstr>
  </property>
  <property fmtid="{D5CDD505-2E9C-101B-9397-08002B2CF9AE}" pid="4" name="MSIP_Label_79d889eb-932f-4752-8739-64d25806ef64_SetDate">
    <vt:lpwstr>2022-09-16T01:34:53Z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0ef2c153-ac24-408f-a976-3d0d6b361dc8</vt:lpwstr>
  </property>
  <property fmtid="{D5CDD505-2E9C-101B-9397-08002B2CF9AE}" pid="9" name="MSIP_Label_79d889eb-932f-4752-8739-64d25806ef64_ContentBits">
    <vt:lpwstr>0</vt:lpwstr>
  </property>
  <property fmtid="{D5CDD505-2E9C-101B-9397-08002B2CF9AE}" pid="10" name="MediaServiceImageTags">
    <vt:lpwstr/>
  </property>
  <property fmtid="{D5CDD505-2E9C-101B-9397-08002B2CF9AE}" pid="11" name="Order">
    <vt:r8>52800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